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1. WSTĘP </w:t>
      </w:r>
    </w:p>
    <w:p w:rsidR="00D17E64" w:rsidRPr="00F34310" w:rsidRDefault="00D17E64" w:rsidP="00C03D6D">
      <w:pPr>
        <w:pStyle w:val="Default"/>
        <w:rPr>
          <w:b/>
          <w:bCs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1.1. Przedmiot SST </w:t>
      </w:r>
    </w:p>
    <w:p w:rsidR="00A41044" w:rsidRDefault="00C03D6D" w:rsidP="009D60E5">
      <w:pPr>
        <w:pStyle w:val="Default"/>
        <w:spacing w:line="276" w:lineRule="auto"/>
        <w:jc w:val="both"/>
      </w:pPr>
      <w:r w:rsidRPr="00F34310">
        <w:t xml:space="preserve">Przedmiotem niniejszej </w:t>
      </w:r>
      <w:r w:rsidR="00D17E64" w:rsidRPr="00F34310">
        <w:t>S</w:t>
      </w:r>
      <w:r w:rsidRPr="00F34310">
        <w:t xml:space="preserve">zczegółowej </w:t>
      </w:r>
      <w:r w:rsidR="00D17E64" w:rsidRPr="00F34310">
        <w:t>S</w:t>
      </w:r>
      <w:r w:rsidRPr="00F34310">
        <w:t xml:space="preserve">pecyfikacji </w:t>
      </w:r>
      <w:r w:rsidR="00D17E64" w:rsidRPr="00F34310">
        <w:t>T</w:t>
      </w:r>
      <w:r w:rsidRPr="00F34310">
        <w:t xml:space="preserve">echnicznej (SST) są wymagania dotyczące wykonania i odbioru robót związanych z </w:t>
      </w:r>
      <w:r w:rsidR="005C0C9A">
        <w:t xml:space="preserve">ułożeniem warstwy </w:t>
      </w:r>
      <w:r w:rsidR="00A41044">
        <w:t>odsączającej i</w:t>
      </w:r>
      <w:r w:rsidR="00C77EED">
        <w:t>/lub</w:t>
      </w:r>
      <w:r w:rsidR="00A41044">
        <w:t xml:space="preserve"> warstwy </w:t>
      </w:r>
      <w:r w:rsidR="005C0C9A">
        <w:t>odcinającej</w:t>
      </w:r>
      <w:r w:rsidR="004F5FA0">
        <w:t xml:space="preserve"> z kruszywa mineralnego</w:t>
      </w:r>
      <w:r w:rsidR="00A41044">
        <w:t>.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1.2. Zakres stosowania SST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Szczegółowa </w:t>
      </w:r>
      <w:r w:rsidR="00D17E64" w:rsidRPr="00F34310">
        <w:t>S</w:t>
      </w:r>
      <w:r w:rsidRPr="00F34310">
        <w:t xml:space="preserve">pecyfikacja </w:t>
      </w:r>
      <w:r w:rsidR="00D17E64" w:rsidRPr="00F34310">
        <w:t>T</w:t>
      </w:r>
      <w:r w:rsidRPr="00F34310">
        <w:t xml:space="preserve">echniczna (SST) stanowi dokument przetargowy i kontraktowy przy zlecaniu i realizacji robót </w:t>
      </w:r>
      <w:r w:rsidR="005C0C9A">
        <w:t>dla zadań Gminy Miejskiej Kraków.</w:t>
      </w:r>
      <w:r w:rsidRPr="00F34310">
        <w:t xml:space="preserve">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1.3. Zakres robót objętych SST </w:t>
      </w:r>
    </w:p>
    <w:p w:rsidR="00A41044" w:rsidRDefault="00D17E64" w:rsidP="009D60E5">
      <w:pPr>
        <w:pStyle w:val="Default"/>
        <w:spacing w:line="276" w:lineRule="auto"/>
        <w:jc w:val="both"/>
      </w:pPr>
      <w:r w:rsidRPr="00F34310">
        <w:t>Ustalenia zawarte w niniejszej specyfikacji dotyczą zasad prowadzenia robót</w:t>
      </w:r>
      <w:r w:rsidR="00F34310">
        <w:t xml:space="preserve"> związanych             z </w:t>
      </w:r>
      <w:r w:rsidR="00806EF1">
        <w:t xml:space="preserve">wykonaniem i odbiorem warstwy </w:t>
      </w:r>
      <w:r w:rsidR="00A41044">
        <w:t>odsączającej i</w:t>
      </w:r>
      <w:r w:rsidR="00C77EED">
        <w:t>/lub</w:t>
      </w:r>
      <w:r w:rsidR="00A41044">
        <w:t xml:space="preserve"> warstwy </w:t>
      </w:r>
      <w:r w:rsidR="00806EF1">
        <w:t>odcinającej</w:t>
      </w:r>
      <w:r w:rsidR="004F5FA0">
        <w:t xml:space="preserve"> z kruszywa mineralnego</w:t>
      </w:r>
      <w:r w:rsidR="00A41044">
        <w:t>.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>
        <w:rPr>
          <w:b/>
          <w:bCs/>
        </w:rPr>
        <w:t>4</w:t>
      </w:r>
      <w:r w:rsidRPr="00F34310">
        <w:rPr>
          <w:b/>
          <w:bCs/>
        </w:rPr>
        <w:t xml:space="preserve">. Ogólne wymagania dotyczące robót 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t xml:space="preserve">Ogólne wymagania dotyczące robót podano w SST D 00.00.00 „Wymagania ogólne”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 w:rsidR="00421822">
        <w:rPr>
          <w:b/>
          <w:bCs/>
        </w:rPr>
        <w:t>5</w:t>
      </w:r>
      <w:r w:rsidRPr="00F34310">
        <w:rPr>
          <w:b/>
          <w:bCs/>
        </w:rPr>
        <w:t xml:space="preserve">. Określenia podstawowe </w:t>
      </w:r>
    </w:p>
    <w:p w:rsidR="00F34310" w:rsidRDefault="00C03D6D" w:rsidP="009D60E5">
      <w:pPr>
        <w:pStyle w:val="Default"/>
        <w:spacing w:line="276" w:lineRule="auto"/>
        <w:jc w:val="both"/>
      </w:pPr>
      <w:r w:rsidRPr="00F34310">
        <w:t>Określenia podstawowe są zgodne z obowiązującymi, odpowiednimi no</w:t>
      </w:r>
      <w:r w:rsidR="00F34310">
        <w:t xml:space="preserve">rmami oraz SST </w:t>
      </w:r>
    </w:p>
    <w:p w:rsidR="00806EF1" w:rsidRDefault="00F34310" w:rsidP="009D60E5">
      <w:pPr>
        <w:pStyle w:val="Default"/>
        <w:spacing w:line="276" w:lineRule="auto"/>
        <w:jc w:val="both"/>
      </w:pPr>
      <w:r>
        <w:t>D-</w:t>
      </w:r>
      <w:r w:rsidR="00C03D6D" w:rsidRPr="00F34310">
        <w:t xml:space="preserve">00.00.00 „Wymagania ogólne”. </w:t>
      </w:r>
    </w:p>
    <w:p w:rsidR="00D650B0" w:rsidRDefault="00B62460" w:rsidP="009D60E5">
      <w:pPr>
        <w:pStyle w:val="Default"/>
        <w:spacing w:line="276" w:lineRule="auto"/>
        <w:jc w:val="both"/>
      </w:pPr>
      <w:r>
        <w:rPr>
          <w:b/>
        </w:rPr>
        <w:t xml:space="preserve">Warstwa ulepszonego podłoża </w:t>
      </w:r>
      <w:r>
        <w:t>– warstwa lub zespół warstw leżących pod konstrukcją nawierzchni dr</w:t>
      </w:r>
      <w:r w:rsidR="001B4D75">
        <w:t>ogowej w przypadku</w:t>
      </w:r>
      <w:r>
        <w:t>, gdy podłoże gruntowe (grunt rodzimy lub nasypow</w:t>
      </w:r>
      <w:r w:rsidR="00C77EED">
        <w:t>y) nie spełnia</w:t>
      </w:r>
      <w:r w:rsidR="00AC4398">
        <w:t xml:space="preserve"> wa</w:t>
      </w:r>
      <w:r w:rsidR="00C77EED">
        <w:t>runku nośności.</w:t>
      </w:r>
    </w:p>
    <w:p w:rsidR="00B62460" w:rsidRPr="00B62460" w:rsidRDefault="00B62460" w:rsidP="009D60E5">
      <w:pPr>
        <w:pStyle w:val="Default"/>
        <w:spacing w:line="276" w:lineRule="auto"/>
        <w:jc w:val="both"/>
      </w:pPr>
      <w:r>
        <w:t xml:space="preserve">Podłoże ulepszone może zawierać następujące warstwy: </w:t>
      </w:r>
      <w:proofErr w:type="spellStart"/>
      <w:r>
        <w:t>mrozoochronną</w:t>
      </w:r>
      <w:proofErr w:type="spellEnd"/>
      <w:r>
        <w:t>, odsączającą, odcinającą i wzmacniającą a w przypadku podłoża ulepszonego jednowarstwowego może ono spełniać funkcje wszystkich tych warstw jednocześnie.</w:t>
      </w:r>
    </w:p>
    <w:p w:rsidR="00FB56A2" w:rsidRDefault="00A41044" w:rsidP="009D60E5">
      <w:pPr>
        <w:pStyle w:val="Default"/>
        <w:spacing w:line="276" w:lineRule="auto"/>
        <w:jc w:val="both"/>
        <w:rPr>
          <w:bCs/>
        </w:rPr>
      </w:pPr>
      <w:r>
        <w:rPr>
          <w:b/>
          <w:bCs/>
        </w:rPr>
        <w:t>Warstwa odsączająca</w:t>
      </w:r>
      <w:r>
        <w:rPr>
          <w:bCs/>
        </w:rPr>
        <w:t xml:space="preserve"> – warstwa zapewniająca odprowadzenie wody przedostającej się do </w:t>
      </w:r>
      <w:r w:rsidR="00B62460">
        <w:rPr>
          <w:bCs/>
        </w:rPr>
        <w:t xml:space="preserve">konstrukcji </w:t>
      </w:r>
      <w:r>
        <w:rPr>
          <w:bCs/>
        </w:rPr>
        <w:t>nawierzchni</w:t>
      </w:r>
      <w:r w:rsidR="00B62460">
        <w:rPr>
          <w:bCs/>
        </w:rPr>
        <w:t xml:space="preserve"> drogowej</w:t>
      </w:r>
      <w:r>
        <w:rPr>
          <w:bCs/>
        </w:rPr>
        <w:t xml:space="preserve">. </w:t>
      </w:r>
      <w:r w:rsidR="00FB56A2">
        <w:rPr>
          <w:bCs/>
        </w:rPr>
        <w:t>Warstwa ta charakteryzuje się wystarczającą przepuszczalnością po zagęszczeniu.</w:t>
      </w:r>
    </w:p>
    <w:p w:rsidR="00A41044" w:rsidRPr="00D83677" w:rsidRDefault="00FB56A2" w:rsidP="009D60E5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Warstwa </w:t>
      </w:r>
      <w:r w:rsidR="00A41044">
        <w:rPr>
          <w:bCs/>
        </w:rPr>
        <w:t>odsączając</w:t>
      </w:r>
      <w:r>
        <w:rPr>
          <w:bCs/>
        </w:rPr>
        <w:t>a</w:t>
      </w:r>
      <w:r w:rsidR="00A41044">
        <w:rPr>
          <w:bCs/>
        </w:rPr>
        <w:t xml:space="preserve"> mus</w:t>
      </w:r>
      <w:r>
        <w:rPr>
          <w:bCs/>
        </w:rPr>
        <w:t>i</w:t>
      </w:r>
      <w:r w:rsidR="00A41044">
        <w:rPr>
          <w:bCs/>
        </w:rPr>
        <w:t xml:space="preserve"> być wykonan</w:t>
      </w:r>
      <w:r w:rsidR="00CB793A">
        <w:rPr>
          <w:bCs/>
        </w:rPr>
        <w:t>a</w:t>
      </w:r>
      <w:r w:rsidR="00D83677">
        <w:rPr>
          <w:bCs/>
        </w:rPr>
        <w:t xml:space="preserve"> z materiału ziar</w:t>
      </w:r>
      <w:r w:rsidR="00C77EED">
        <w:rPr>
          <w:bCs/>
        </w:rPr>
        <w:t>nistego (mieszanki niezwiązanej)</w:t>
      </w:r>
      <w:r w:rsidR="00D83677">
        <w:rPr>
          <w:bCs/>
        </w:rPr>
        <w:t xml:space="preserve"> </w:t>
      </w:r>
      <w:r w:rsidR="00946F5E">
        <w:rPr>
          <w:bCs/>
        </w:rPr>
        <w:t xml:space="preserve">       </w:t>
      </w:r>
      <w:r w:rsidR="00D83677">
        <w:rPr>
          <w:bCs/>
        </w:rPr>
        <w:t>o odpowiednim</w:t>
      </w:r>
      <w:r w:rsidR="001D12C5">
        <w:rPr>
          <w:bCs/>
        </w:rPr>
        <w:t xml:space="preserve"> </w:t>
      </w:r>
      <w:r w:rsidR="00D83677">
        <w:rPr>
          <w:bCs/>
        </w:rPr>
        <w:t>uziarnieniu i o współczynniku filtracji k</w:t>
      </w:r>
      <w:r w:rsidR="00D83677" w:rsidRPr="00D83677">
        <w:rPr>
          <w:bCs/>
          <w:vertAlign w:val="subscript"/>
        </w:rPr>
        <w:t>10</w:t>
      </w:r>
      <w:r w:rsidR="00946F5E">
        <w:rPr>
          <w:bCs/>
          <w:vertAlign w:val="subscript"/>
        </w:rPr>
        <w:t xml:space="preserve"> </w:t>
      </w:r>
      <w:r w:rsidR="00D83677">
        <w:rPr>
          <w:bCs/>
        </w:rPr>
        <w:t>≥</w:t>
      </w:r>
      <w:r w:rsidR="00946F5E">
        <w:rPr>
          <w:bCs/>
        </w:rPr>
        <w:t xml:space="preserve"> </w:t>
      </w:r>
      <w:r w:rsidR="00D83677">
        <w:rPr>
          <w:bCs/>
        </w:rPr>
        <w:t>8</w:t>
      </w:r>
      <w:r w:rsidR="00946F5E">
        <w:rPr>
          <w:bCs/>
        </w:rPr>
        <w:t xml:space="preserve"> </w:t>
      </w:r>
      <w:r w:rsidR="00D83677">
        <w:rPr>
          <w:bCs/>
        </w:rPr>
        <w:t>m/dobę.</w:t>
      </w:r>
    </w:p>
    <w:p w:rsidR="00CB793A" w:rsidRDefault="00294EDD" w:rsidP="009D60E5">
      <w:pPr>
        <w:pStyle w:val="Default"/>
        <w:spacing w:line="276" w:lineRule="auto"/>
        <w:jc w:val="both"/>
      </w:pPr>
      <w:r>
        <w:rPr>
          <w:b/>
        </w:rPr>
        <w:t>Warstwa odcinająca</w:t>
      </w:r>
      <w:r>
        <w:t xml:space="preserve"> – warstwa </w:t>
      </w:r>
      <w:r w:rsidR="00D83677">
        <w:t>separ</w:t>
      </w:r>
      <w:r w:rsidR="00CB793A">
        <w:t>acyjna</w:t>
      </w:r>
      <w:r w:rsidR="00D83677">
        <w:t xml:space="preserve"> </w:t>
      </w:r>
      <w:r w:rsidR="00CB793A">
        <w:t>stosowana w celu uniemożliwienia przedostania się cząstek grunt</w:t>
      </w:r>
      <w:r w:rsidR="007C7265">
        <w:t>u</w:t>
      </w:r>
      <w:r w:rsidR="00CB793A">
        <w:t xml:space="preserve"> pod</w:t>
      </w:r>
      <w:r w:rsidR="00C77EED">
        <w:t>łoża do warstw wyżej położonych, wykonana z materiału ziarnistego.</w:t>
      </w:r>
    </w:p>
    <w:p w:rsidR="00C03D6D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Słabe podłoże </w:t>
      </w:r>
      <w:r w:rsidRPr="00F34310">
        <w:t>– warstwy gruntu nie spełniające wymagań, wynikających z warunków nośności lub stateczności</w:t>
      </w:r>
      <w:r w:rsidR="00C77EED">
        <w:t>.</w:t>
      </w:r>
      <w:r w:rsidRPr="00F34310">
        <w:t xml:space="preserve"> </w:t>
      </w:r>
    </w:p>
    <w:p w:rsidR="00F94208" w:rsidRPr="00F94208" w:rsidRDefault="00F94208" w:rsidP="009D60E5">
      <w:pPr>
        <w:pStyle w:val="Default"/>
        <w:spacing w:line="276" w:lineRule="auto"/>
        <w:jc w:val="both"/>
      </w:pPr>
      <w:r>
        <w:rPr>
          <w:b/>
        </w:rPr>
        <w:t xml:space="preserve">Mieszanka niezwiązana </w:t>
      </w:r>
      <w:r>
        <w:t>– ziarnisty materiał, zazwyczaj o określonym składzie ziarnowym, który jest stosowany do wykonania ulepszonego podłoża gruntowego oraz warstw konstrukcji nawierzchni.</w:t>
      </w:r>
    </w:p>
    <w:p w:rsidR="00E377D3" w:rsidRDefault="00E377D3" w:rsidP="00C03D6D">
      <w:pPr>
        <w:pStyle w:val="Default"/>
        <w:rPr>
          <w:b/>
          <w:bCs/>
          <w:color w:val="auto"/>
        </w:rPr>
      </w:pPr>
    </w:p>
    <w:p w:rsidR="00C03D6D" w:rsidRPr="004429F3" w:rsidRDefault="00C03D6D" w:rsidP="00C03D6D">
      <w:pPr>
        <w:pStyle w:val="Default"/>
        <w:rPr>
          <w:color w:val="auto"/>
        </w:rPr>
      </w:pPr>
      <w:r w:rsidRPr="004429F3">
        <w:rPr>
          <w:b/>
          <w:bCs/>
          <w:color w:val="auto"/>
        </w:rPr>
        <w:t xml:space="preserve">2. MATERIAŁY </w:t>
      </w:r>
    </w:p>
    <w:p w:rsidR="00C03D6D" w:rsidRPr="00946F5E" w:rsidRDefault="00C03D6D" w:rsidP="00C03D6D">
      <w:pPr>
        <w:pStyle w:val="Default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2.1. Ogólne wymagania dotyczące materiałów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 xml:space="preserve">Ogólne wymagania dotyczące materiałów podano w SST D 00.00.00 „Wymagania ogólne”. Materiały do wykonania </w:t>
      </w:r>
      <w:r w:rsidR="0024295E">
        <w:t xml:space="preserve">robót </w:t>
      </w:r>
      <w:r w:rsidRPr="00F34310">
        <w:t>powinny być zgodne z ustaleniami d</w:t>
      </w:r>
      <w:r w:rsidR="00503D28">
        <w:t>okumentacji projektowej.</w:t>
      </w:r>
    </w:p>
    <w:p w:rsidR="009D50EF" w:rsidRPr="009D60E5" w:rsidRDefault="009D50EF" w:rsidP="009D60E5">
      <w:pPr>
        <w:pStyle w:val="Default"/>
        <w:spacing w:line="276" w:lineRule="auto"/>
        <w:jc w:val="both"/>
        <w:rPr>
          <w:b/>
          <w:bCs/>
          <w:sz w:val="16"/>
          <w:szCs w:val="16"/>
        </w:rPr>
      </w:pPr>
    </w:p>
    <w:p w:rsidR="00C77EED" w:rsidRDefault="00C77EED" w:rsidP="009D60E5">
      <w:pPr>
        <w:pStyle w:val="Default"/>
        <w:spacing w:line="276" w:lineRule="auto"/>
        <w:jc w:val="both"/>
        <w:rPr>
          <w:b/>
          <w:bCs/>
        </w:rPr>
      </w:pPr>
    </w:p>
    <w:p w:rsidR="00C77EED" w:rsidRDefault="00C77EED" w:rsidP="009D60E5">
      <w:pPr>
        <w:pStyle w:val="Default"/>
        <w:spacing w:line="276" w:lineRule="auto"/>
        <w:jc w:val="both"/>
        <w:rPr>
          <w:b/>
          <w:bCs/>
        </w:rPr>
      </w:pPr>
    </w:p>
    <w:p w:rsidR="00415DCC" w:rsidRDefault="009D50EF" w:rsidP="009D60E5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2.2 </w:t>
      </w:r>
      <w:r w:rsidR="00680AAC">
        <w:rPr>
          <w:b/>
          <w:bCs/>
        </w:rPr>
        <w:t>Rodzaje materiałów</w:t>
      </w:r>
    </w:p>
    <w:p w:rsidR="00946F5E" w:rsidRDefault="00680AAC" w:rsidP="00680AAC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680AAC">
        <w:rPr>
          <w:rFonts w:ascii="Times New Roman" w:eastAsia="ArialNarrow" w:hAnsi="Times New Roman" w:cs="Times New Roman"/>
          <w:sz w:val="24"/>
          <w:szCs w:val="24"/>
        </w:rPr>
        <w:t>Materiałami stosowanymi przy wykonywaniu</w:t>
      </w:r>
      <w:r w:rsidR="00946F5E">
        <w:rPr>
          <w:rFonts w:ascii="Times New Roman" w:eastAsia="ArialNarrow" w:hAnsi="Times New Roman" w:cs="Times New Roman"/>
          <w:sz w:val="24"/>
          <w:szCs w:val="24"/>
        </w:rPr>
        <w:t>:</w:t>
      </w:r>
    </w:p>
    <w:p w:rsidR="00680AAC" w:rsidRPr="00680AAC" w:rsidRDefault="00680AAC" w:rsidP="00680AAC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680AAC">
        <w:rPr>
          <w:rFonts w:ascii="Times New Roman" w:eastAsia="ArialNarrow" w:hAnsi="Times New Roman" w:cs="Times New Roman"/>
          <w:sz w:val="24"/>
          <w:szCs w:val="24"/>
        </w:rPr>
        <w:t>warstw</w:t>
      </w:r>
      <w:r>
        <w:rPr>
          <w:rFonts w:ascii="Times New Roman" w:eastAsia="ArialNarrow" w:hAnsi="Times New Roman" w:cs="Times New Roman"/>
          <w:sz w:val="24"/>
          <w:szCs w:val="24"/>
        </w:rPr>
        <w:t>y</w:t>
      </w:r>
      <w:r w:rsidRPr="00680AAC">
        <w:rPr>
          <w:rFonts w:ascii="Times New Roman" w:eastAsia="ArialNarrow" w:hAnsi="Times New Roman" w:cs="Times New Roman"/>
          <w:sz w:val="24"/>
          <w:szCs w:val="24"/>
        </w:rPr>
        <w:t xml:space="preserve"> odsączając</w:t>
      </w:r>
      <w:r>
        <w:rPr>
          <w:rFonts w:ascii="Times New Roman" w:eastAsia="ArialNarrow" w:hAnsi="Times New Roman" w:cs="Times New Roman"/>
          <w:sz w:val="24"/>
          <w:szCs w:val="24"/>
        </w:rPr>
        <w:t>ej</w:t>
      </w:r>
      <w:r w:rsidRPr="00680AAC">
        <w:rPr>
          <w:rFonts w:ascii="Times New Roman" w:eastAsia="ArialNarrow" w:hAnsi="Times New Roman" w:cs="Times New Roman"/>
          <w:sz w:val="24"/>
          <w:szCs w:val="24"/>
        </w:rPr>
        <w:t xml:space="preserve"> są:</w:t>
      </w:r>
    </w:p>
    <w:p w:rsidR="00680AAC" w:rsidRPr="00680AAC" w:rsidRDefault="00680AAC" w:rsidP="00680AAC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680AAC">
        <w:rPr>
          <w:rFonts w:ascii="Times New Roman" w:eastAsia="ArialNarrow" w:hAnsi="Times New Roman" w:cs="Times New Roman"/>
          <w:sz w:val="24"/>
          <w:szCs w:val="24"/>
        </w:rPr>
        <w:t>- piaski,</w:t>
      </w:r>
    </w:p>
    <w:p w:rsidR="004D3187" w:rsidRDefault="00680AAC" w:rsidP="00680AAC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 w:rsidRPr="00680AAC">
        <w:rPr>
          <w:rFonts w:ascii="Times New Roman" w:eastAsia="ArialNarrow" w:hAnsi="Times New Roman" w:cs="Times New Roman"/>
          <w:sz w:val="24"/>
          <w:szCs w:val="24"/>
        </w:rPr>
        <w:t xml:space="preserve">- </w:t>
      </w:r>
      <w:r>
        <w:rPr>
          <w:rFonts w:ascii="Times New Roman" w:eastAsia="ArialNarrow" w:hAnsi="Times New Roman" w:cs="Times New Roman"/>
          <w:sz w:val="24"/>
          <w:szCs w:val="24"/>
        </w:rPr>
        <w:t>ż</w:t>
      </w:r>
      <w:r w:rsidR="004D3187">
        <w:rPr>
          <w:rFonts w:ascii="Times New Roman" w:eastAsia="ArialNarrow" w:hAnsi="Times New Roman" w:cs="Times New Roman"/>
          <w:sz w:val="24"/>
          <w:szCs w:val="24"/>
        </w:rPr>
        <w:t>wir, pospółka,</w:t>
      </w:r>
    </w:p>
    <w:p w:rsidR="00680AAC" w:rsidRPr="00680AAC" w:rsidRDefault="004D3187" w:rsidP="00680AAC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-</w:t>
      </w:r>
      <w:r w:rsidR="00680AAC" w:rsidRPr="00680AAC">
        <w:rPr>
          <w:rFonts w:ascii="Times New Roman" w:eastAsia="ArialNarrow" w:hAnsi="Times New Roman" w:cs="Times New Roman"/>
          <w:sz w:val="24"/>
          <w:szCs w:val="24"/>
        </w:rPr>
        <w:t xml:space="preserve"> mieszanka</w:t>
      </w:r>
      <w:r w:rsidR="001B4D75">
        <w:rPr>
          <w:rFonts w:ascii="Times New Roman" w:eastAsia="ArialNarrow" w:hAnsi="Times New Roman" w:cs="Times New Roman"/>
          <w:sz w:val="24"/>
          <w:szCs w:val="24"/>
        </w:rPr>
        <w:t xml:space="preserve"> kamienna</w:t>
      </w:r>
      <w:r>
        <w:rPr>
          <w:rFonts w:ascii="Times New Roman" w:eastAsia="ArialNarrow" w:hAnsi="Times New Roman" w:cs="Times New Roman"/>
          <w:sz w:val="24"/>
          <w:szCs w:val="24"/>
        </w:rPr>
        <w:t>.</w:t>
      </w:r>
    </w:p>
    <w:p w:rsidR="00096C51" w:rsidRPr="00096C51" w:rsidRDefault="00096C51" w:rsidP="00680AAC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10"/>
          <w:szCs w:val="10"/>
        </w:rPr>
      </w:pPr>
    </w:p>
    <w:p w:rsidR="00680AAC" w:rsidRDefault="00096C51" w:rsidP="00680AAC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w</w:t>
      </w:r>
      <w:r w:rsidR="004F5FA0">
        <w:rPr>
          <w:rFonts w:ascii="Times New Roman" w:eastAsia="ArialNarrow" w:hAnsi="Times New Roman" w:cs="Times New Roman"/>
          <w:sz w:val="24"/>
          <w:szCs w:val="24"/>
        </w:rPr>
        <w:t xml:space="preserve">arstwy </w:t>
      </w:r>
      <w:r w:rsidR="00680AAC" w:rsidRPr="00680AAC">
        <w:rPr>
          <w:rFonts w:ascii="Times New Roman" w:eastAsia="ArialNarrow" w:hAnsi="Times New Roman" w:cs="Times New Roman"/>
          <w:sz w:val="24"/>
          <w:szCs w:val="24"/>
        </w:rPr>
        <w:t>odcinając</w:t>
      </w:r>
      <w:r w:rsidR="00680AAC">
        <w:rPr>
          <w:rFonts w:ascii="Times New Roman" w:eastAsia="ArialNarrow" w:hAnsi="Times New Roman" w:cs="Times New Roman"/>
          <w:sz w:val="24"/>
          <w:szCs w:val="24"/>
        </w:rPr>
        <w:t>ej</w:t>
      </w:r>
      <w:r>
        <w:rPr>
          <w:rFonts w:ascii="Times New Roman" w:eastAsia="ArialNarrow" w:hAnsi="Times New Roman" w:cs="Times New Roman"/>
          <w:sz w:val="24"/>
          <w:szCs w:val="24"/>
        </w:rPr>
        <w:t xml:space="preserve"> są</w:t>
      </w:r>
      <w:r w:rsidR="004F5FA0">
        <w:rPr>
          <w:rFonts w:ascii="Times New Roman" w:eastAsia="ArialNarrow" w:hAnsi="Times New Roman" w:cs="Times New Roman"/>
          <w:sz w:val="24"/>
          <w:szCs w:val="24"/>
        </w:rPr>
        <w:t xml:space="preserve">: </w:t>
      </w:r>
    </w:p>
    <w:p w:rsidR="004F5FA0" w:rsidRDefault="004F5FA0" w:rsidP="00680AAC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- piaski,</w:t>
      </w:r>
    </w:p>
    <w:p w:rsidR="004D3187" w:rsidRDefault="004F5FA0" w:rsidP="00680AAC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>- żwir</w:t>
      </w:r>
      <w:r w:rsidR="004D3187">
        <w:rPr>
          <w:rFonts w:ascii="Times New Roman" w:eastAsia="ArialNarrow" w:hAnsi="Times New Roman" w:cs="Times New Roman"/>
          <w:sz w:val="24"/>
          <w:szCs w:val="24"/>
        </w:rPr>
        <w:t>, pospółka,</w:t>
      </w:r>
    </w:p>
    <w:p w:rsidR="004F5FA0" w:rsidRPr="00680AAC" w:rsidRDefault="004D3187" w:rsidP="00680AAC">
      <w:pPr>
        <w:autoSpaceDE w:val="0"/>
        <w:autoSpaceDN w:val="0"/>
        <w:adjustRightInd w:val="0"/>
        <w:spacing w:after="0" w:line="240" w:lineRule="auto"/>
        <w:rPr>
          <w:rFonts w:ascii="Times New Roman" w:eastAsia="ArialNarrow" w:hAnsi="Times New Roman" w:cs="Times New Roman"/>
          <w:sz w:val="24"/>
          <w:szCs w:val="24"/>
        </w:rPr>
      </w:pPr>
      <w:r>
        <w:rPr>
          <w:rFonts w:ascii="Times New Roman" w:eastAsia="ArialNarrow" w:hAnsi="Times New Roman" w:cs="Times New Roman"/>
          <w:sz w:val="24"/>
          <w:szCs w:val="24"/>
        </w:rPr>
        <w:t xml:space="preserve">- </w:t>
      </w:r>
      <w:r w:rsidR="004F5FA0">
        <w:rPr>
          <w:rFonts w:ascii="Times New Roman" w:eastAsia="ArialNarrow" w:hAnsi="Times New Roman" w:cs="Times New Roman"/>
          <w:sz w:val="24"/>
          <w:szCs w:val="24"/>
        </w:rPr>
        <w:t>mieszanka kamienna,</w:t>
      </w:r>
    </w:p>
    <w:p w:rsidR="00680AAC" w:rsidRDefault="00680AAC" w:rsidP="00680AAC">
      <w:pPr>
        <w:pStyle w:val="Default"/>
        <w:spacing w:line="276" w:lineRule="auto"/>
        <w:jc w:val="both"/>
        <w:rPr>
          <w:rFonts w:eastAsia="ArialNarrow"/>
        </w:rPr>
      </w:pPr>
      <w:r w:rsidRPr="00680AAC">
        <w:rPr>
          <w:rFonts w:eastAsia="ArialNarrow"/>
        </w:rPr>
        <w:t>- miał kamienny.</w:t>
      </w:r>
    </w:p>
    <w:p w:rsidR="00680AAC" w:rsidRPr="00946F5E" w:rsidRDefault="00680AAC" w:rsidP="00680AAC">
      <w:pPr>
        <w:pStyle w:val="Default"/>
        <w:spacing w:line="276" w:lineRule="auto"/>
        <w:jc w:val="both"/>
        <w:rPr>
          <w:bCs/>
          <w:sz w:val="10"/>
          <w:szCs w:val="10"/>
        </w:rPr>
      </w:pPr>
    </w:p>
    <w:p w:rsidR="00743D7C" w:rsidRDefault="00680AAC" w:rsidP="009D60E5">
      <w:pPr>
        <w:pStyle w:val="Default"/>
        <w:spacing w:line="276" w:lineRule="auto"/>
        <w:jc w:val="both"/>
        <w:rPr>
          <w:b/>
        </w:rPr>
      </w:pPr>
      <w:r>
        <w:rPr>
          <w:b/>
        </w:rPr>
        <w:t>2.3 Wymagania dla kruszywa</w:t>
      </w:r>
    </w:p>
    <w:p w:rsidR="00680AAC" w:rsidRDefault="00680AAC" w:rsidP="009D60E5">
      <w:pPr>
        <w:pStyle w:val="Default"/>
        <w:spacing w:line="276" w:lineRule="auto"/>
        <w:jc w:val="both"/>
        <w:rPr>
          <w:b/>
        </w:rPr>
      </w:pPr>
      <w:r>
        <w:rPr>
          <w:b/>
        </w:rPr>
        <w:t xml:space="preserve">- </w:t>
      </w:r>
      <w:r w:rsidRPr="00680AAC">
        <w:rPr>
          <w:b/>
        </w:rPr>
        <w:t>Warstwa odsączająca</w:t>
      </w:r>
    </w:p>
    <w:p w:rsidR="00680AAC" w:rsidRDefault="00680AAC" w:rsidP="009D60E5">
      <w:pPr>
        <w:pStyle w:val="Default"/>
        <w:spacing w:line="276" w:lineRule="auto"/>
        <w:jc w:val="both"/>
      </w:pPr>
      <w:r>
        <w:t>Warstwę odsączającą należy zastosować</w:t>
      </w:r>
      <w:r w:rsidR="00190AA7">
        <w:t xml:space="preserve"> na podłożach z gruntów wątpliwych                                       i </w:t>
      </w:r>
      <w:proofErr w:type="spellStart"/>
      <w:r w:rsidR="00190AA7">
        <w:t>wysadzinowych</w:t>
      </w:r>
      <w:proofErr w:type="spellEnd"/>
      <w:r w:rsidR="00190AA7">
        <w:t>, jeżeli zwierciadło wody gruntowej znajduje się bliżej niż 1,5 m od spodu konstrukcji nawierzchni.</w:t>
      </w:r>
    </w:p>
    <w:p w:rsidR="00190AA7" w:rsidRDefault="00190AA7" w:rsidP="009D60E5">
      <w:pPr>
        <w:pStyle w:val="Default"/>
        <w:spacing w:line="276" w:lineRule="auto"/>
        <w:jc w:val="both"/>
      </w:pPr>
      <w:r>
        <w:t>Jeżeli zwierciadło wody gruntowej znajduje się bliżej niż 1m od spodu konstrukcji nawierzchni, to zaleca się podniesienie niwelety drogi lub obniżenie zwierciadła wody gruntowej, o ile jest to możliwe.</w:t>
      </w:r>
    </w:p>
    <w:p w:rsidR="00190AA7" w:rsidRDefault="00190AA7" w:rsidP="009C4506">
      <w:pPr>
        <w:pStyle w:val="Default"/>
        <w:spacing w:line="276" w:lineRule="auto"/>
        <w:jc w:val="both"/>
      </w:pPr>
      <w:r>
        <w:t>Minimalna grubość warstwy odsączającej wyn</w:t>
      </w:r>
      <w:r w:rsidR="00C726F6">
        <w:t>o</w:t>
      </w:r>
      <w:r>
        <w:t xml:space="preserve">si 15 cm dla kategorii  ruchu KR1-2 </w:t>
      </w:r>
      <w:r w:rsidR="001B4D75">
        <w:t xml:space="preserve">                        </w:t>
      </w:r>
      <w:r>
        <w:t xml:space="preserve">i </w:t>
      </w:r>
      <w:r w:rsidR="00C726F6">
        <w:t>20 cm dla kategorii ruchu KR3-KR7.</w:t>
      </w:r>
    </w:p>
    <w:p w:rsidR="009C4506" w:rsidRPr="006679A0" w:rsidRDefault="009C4506" w:rsidP="009C4506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Verdana"/>
          <w:color w:val="000000"/>
          <w:sz w:val="10"/>
          <w:szCs w:val="10"/>
        </w:rPr>
      </w:pPr>
    </w:p>
    <w:p w:rsidR="009C4506" w:rsidRPr="00600698" w:rsidRDefault="009C4506" w:rsidP="006679A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Funkcję warstwy odsączającej może pełnić warstwa </w:t>
      </w:r>
      <w:proofErr w:type="spellStart"/>
      <w:r w:rsidRPr="009C4506">
        <w:rPr>
          <w:rFonts w:ascii="Times New Roman" w:hAnsi="Times New Roman" w:cs="Times New Roman"/>
          <w:color w:val="000000"/>
          <w:sz w:val="24"/>
          <w:szCs w:val="24"/>
        </w:rPr>
        <w:t>mrozoochronna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lub warstwa ulepszonego podłoża, wykonana z materiału ziarnistego (mieszanki niezwiązanej lub z gruntu </w:t>
      </w:r>
      <w:proofErr w:type="spellStart"/>
      <w:r w:rsidRPr="009C4506">
        <w:rPr>
          <w:rFonts w:ascii="Times New Roman" w:hAnsi="Times New Roman" w:cs="Times New Roman"/>
          <w:color w:val="000000"/>
          <w:sz w:val="24"/>
          <w:szCs w:val="24"/>
        </w:rPr>
        <w:t>niewysadzinowego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>) o odpowiednim uziarnieniu i współczynniku filtracji k</w:t>
      </w:r>
      <w:r w:rsidRPr="009C4506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10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≥ 8 m/dobę oraz o innych właściwościach podanych w punktach 11.37 i 11.38 i w tablicach 11.3 i 11.6.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KTKNPiP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2014r.</w:t>
      </w:r>
    </w:p>
    <w:p w:rsidR="004F59F3" w:rsidRPr="00162534" w:rsidRDefault="009C4506" w:rsidP="00096C51">
      <w:pPr>
        <w:autoSpaceDE w:val="0"/>
        <w:autoSpaceDN w:val="0"/>
        <w:adjustRightInd w:val="0"/>
        <w:spacing w:after="253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506">
        <w:rPr>
          <w:rFonts w:ascii="Times New Roman" w:hAnsi="Times New Roman" w:cs="Times New Roman"/>
          <w:color w:val="000000"/>
          <w:sz w:val="24"/>
          <w:szCs w:val="24"/>
        </w:rPr>
        <w:t>Warstwa odsączająca musi być wykonana na całej szerokości korpusu drogi ze spadkiem poprzecznym, zapewniający</w:t>
      </w:r>
      <w:r w:rsidR="00162534">
        <w:rPr>
          <w:rFonts w:ascii="Times New Roman" w:hAnsi="Times New Roman" w:cs="Times New Roman"/>
          <w:color w:val="000000"/>
          <w:sz w:val="24"/>
          <w:szCs w:val="24"/>
        </w:rPr>
        <w:t xml:space="preserve">m skuteczne odprowadzanie wody np. 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>do drenażu podłużnego</w:t>
      </w:r>
      <w:r w:rsidR="0016253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C4506" w:rsidRPr="009C4506" w:rsidRDefault="004F59F3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- </w:t>
      </w:r>
      <w:r w:rsidR="009C4506" w:rsidRPr="009C450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Warstwa odcinająca </w:t>
      </w:r>
    </w:p>
    <w:p w:rsidR="009C4506" w:rsidRDefault="009C4506" w:rsidP="00904D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W przypadku, gdy na podłożu gruntowym z gruntu wątpliwego lub </w:t>
      </w:r>
      <w:proofErr w:type="spellStart"/>
      <w:r w:rsidRPr="009C4506">
        <w:rPr>
          <w:rFonts w:ascii="Times New Roman" w:hAnsi="Times New Roman" w:cs="Times New Roman"/>
          <w:color w:val="000000"/>
          <w:sz w:val="24"/>
          <w:szCs w:val="24"/>
        </w:rPr>
        <w:t>wysadzinowego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jest ułożona warstwa z materiału ziarnistego (mieszanki niezwiązanej lub gruntu </w:t>
      </w:r>
      <w:proofErr w:type="spellStart"/>
      <w:r w:rsidRPr="009C4506">
        <w:rPr>
          <w:rFonts w:ascii="Times New Roman" w:hAnsi="Times New Roman" w:cs="Times New Roman"/>
          <w:color w:val="000000"/>
          <w:sz w:val="24"/>
          <w:szCs w:val="24"/>
        </w:rPr>
        <w:t>niewysadzinowego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>: żwiru, pospółki, piasku grubego, piasku średniego lub ziarnistego materiału antropogenicznego) to należy zabezpieczyć tę warstwę przed wnikaniem drobnych cząstek, przez wykonanie warstwy odcinającej. Dopuszczenie do zanieczyszczenia materiału ziarnistego może spowodować obniżenie nośności,</w:t>
      </w:r>
      <w:r w:rsidR="00E377D3">
        <w:rPr>
          <w:rFonts w:ascii="Times New Roman" w:hAnsi="Times New Roman" w:cs="Times New Roman"/>
          <w:color w:val="000000"/>
          <w:sz w:val="24"/>
          <w:szCs w:val="24"/>
        </w:rPr>
        <w:t xml:space="preserve"> zwiększoną 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podatność na wysadziny</w:t>
      </w:r>
      <w:r w:rsidR="00E377D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Wykonanie warstwy odcinającej jest szczególnie istotne w złych warunkach wodnych. Takie zabezpieczenie jest zbędne, jeżeli warstwa z materiału ziarnistego jest ułożona na warstwie stabilizowanej spoiwem hydraulicznym lub wapnem. </w:t>
      </w:r>
    </w:p>
    <w:p w:rsidR="00904D8D" w:rsidRPr="00904D8D" w:rsidRDefault="00904D8D" w:rsidP="00904D8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9C4506" w:rsidRDefault="009C4506" w:rsidP="00863E2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Do wykonania warstwy odcinającej należy stosować </w:t>
      </w:r>
      <w:proofErr w:type="spellStart"/>
      <w:r w:rsidRPr="009C4506">
        <w:rPr>
          <w:rFonts w:ascii="Times New Roman" w:hAnsi="Times New Roman" w:cs="Times New Roman"/>
          <w:color w:val="000000"/>
          <w:sz w:val="24"/>
          <w:szCs w:val="24"/>
        </w:rPr>
        <w:t>geotekstylia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(geowłókniny lub </w:t>
      </w:r>
      <w:proofErr w:type="spellStart"/>
      <w:r w:rsidRPr="009C4506">
        <w:rPr>
          <w:rFonts w:ascii="Times New Roman" w:hAnsi="Times New Roman" w:cs="Times New Roman"/>
          <w:color w:val="000000"/>
          <w:sz w:val="24"/>
          <w:szCs w:val="24"/>
        </w:rPr>
        <w:t>geotkaniny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separacyjne) o właściwościach dobranych z uwzględnieniem właściwości stykających się materiałów – gruntu podłoża i spoczywającej na nim warstwy. Zalecenia dotyczące </w:t>
      </w:r>
      <w:proofErr w:type="spellStart"/>
      <w:r w:rsidRPr="009C4506">
        <w:rPr>
          <w:rFonts w:ascii="Times New Roman" w:hAnsi="Times New Roman" w:cs="Times New Roman"/>
          <w:color w:val="000000"/>
          <w:sz w:val="24"/>
          <w:szCs w:val="24"/>
        </w:rPr>
        <w:lastRenderedPageBreak/>
        <w:t>geotekstyliów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do wykonania warstwy odcinającej podano w punkcie 11.40</w:t>
      </w:r>
      <w:r w:rsidR="004F59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F59F3">
        <w:rPr>
          <w:rFonts w:ascii="Times New Roman" w:hAnsi="Times New Roman" w:cs="Times New Roman"/>
          <w:color w:val="000000"/>
          <w:sz w:val="24"/>
          <w:szCs w:val="24"/>
        </w:rPr>
        <w:t>KTKNPiP</w:t>
      </w:r>
      <w:proofErr w:type="spellEnd"/>
      <w:r w:rsidR="00E377D3">
        <w:rPr>
          <w:rFonts w:ascii="Times New Roman" w:hAnsi="Times New Roman" w:cs="Times New Roman"/>
          <w:color w:val="000000"/>
          <w:sz w:val="24"/>
          <w:szCs w:val="24"/>
        </w:rPr>
        <w:t xml:space="preserve"> 2014          i D-04.02.01a </w:t>
      </w:r>
      <w:r w:rsidR="00904D8D">
        <w:rPr>
          <w:rFonts w:ascii="Times New Roman" w:hAnsi="Times New Roman" w:cs="Times New Roman"/>
          <w:color w:val="000000"/>
          <w:sz w:val="24"/>
          <w:szCs w:val="24"/>
        </w:rPr>
        <w:t>„W</w:t>
      </w:r>
      <w:r w:rsidR="00E377D3">
        <w:rPr>
          <w:rFonts w:ascii="Times New Roman" w:hAnsi="Times New Roman" w:cs="Times New Roman"/>
          <w:color w:val="000000"/>
          <w:sz w:val="24"/>
          <w:szCs w:val="24"/>
        </w:rPr>
        <w:t>arstwa odcinająca i wzmacniająca z geowłókniny</w:t>
      </w:r>
      <w:r w:rsidR="00904D8D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E377D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C4506" w:rsidRPr="009C4506" w:rsidRDefault="009C4506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Jeżeli warstwa </w:t>
      </w:r>
      <w:r w:rsidR="00E377D3">
        <w:rPr>
          <w:rFonts w:ascii="Times New Roman" w:hAnsi="Times New Roman" w:cs="Times New Roman"/>
          <w:color w:val="000000"/>
          <w:sz w:val="24"/>
          <w:szCs w:val="24"/>
        </w:rPr>
        <w:t xml:space="preserve">odcinająca 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jest wykonana z materiału ziarnistego, to postępowanie </w:t>
      </w:r>
      <w:r w:rsidR="00904D8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z projektowaniem warstwy odcinającej na gruntach wątpliwych i </w:t>
      </w:r>
      <w:proofErr w:type="spellStart"/>
      <w:r w:rsidRPr="009C4506">
        <w:rPr>
          <w:rFonts w:ascii="Times New Roman" w:hAnsi="Times New Roman" w:cs="Times New Roman"/>
          <w:color w:val="000000"/>
          <w:sz w:val="24"/>
          <w:szCs w:val="24"/>
        </w:rPr>
        <w:t>wysadzinowych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 jest następujące: </w:t>
      </w:r>
    </w:p>
    <w:p w:rsidR="009C4506" w:rsidRPr="00863E27" w:rsidRDefault="009C4506" w:rsidP="00863E2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3E27">
        <w:rPr>
          <w:rFonts w:ascii="Times New Roman" w:hAnsi="Times New Roman" w:cs="Times New Roman"/>
          <w:color w:val="000000"/>
          <w:sz w:val="24"/>
          <w:szCs w:val="24"/>
        </w:rPr>
        <w:t xml:space="preserve">W przypadku kategorii ruchu KR5-KR7 pod warstwą </w:t>
      </w:r>
      <w:r w:rsidR="00E377D3" w:rsidRPr="00863E27">
        <w:rPr>
          <w:rFonts w:ascii="Times New Roman" w:hAnsi="Times New Roman" w:cs="Times New Roman"/>
          <w:color w:val="000000"/>
          <w:sz w:val="24"/>
          <w:szCs w:val="24"/>
        </w:rPr>
        <w:t xml:space="preserve">odcinającą </w:t>
      </w:r>
      <w:r w:rsidRPr="00863E27">
        <w:rPr>
          <w:rFonts w:ascii="Times New Roman" w:hAnsi="Times New Roman" w:cs="Times New Roman"/>
          <w:color w:val="000000"/>
          <w:sz w:val="24"/>
          <w:szCs w:val="24"/>
        </w:rPr>
        <w:t xml:space="preserve">musi być wykonana warstwa z </w:t>
      </w:r>
      <w:proofErr w:type="spellStart"/>
      <w:r w:rsidRPr="00863E27">
        <w:rPr>
          <w:rFonts w:ascii="Times New Roman" w:hAnsi="Times New Roman" w:cs="Times New Roman"/>
          <w:color w:val="000000"/>
          <w:sz w:val="24"/>
          <w:szCs w:val="24"/>
        </w:rPr>
        <w:t>geotekstyliów</w:t>
      </w:r>
      <w:proofErr w:type="spellEnd"/>
      <w:r w:rsidRPr="00863E2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863E27" w:rsidRPr="00863E27" w:rsidRDefault="00863E27" w:rsidP="00863E27">
      <w:pPr>
        <w:pStyle w:val="Akapitzlist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4F59F3" w:rsidRDefault="009C4506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b) W przypadku kategorii ruchu KR1-KR4 pod warstwą </w:t>
      </w:r>
      <w:r w:rsidR="00E377D3">
        <w:rPr>
          <w:rFonts w:ascii="Times New Roman" w:hAnsi="Times New Roman" w:cs="Times New Roman"/>
          <w:color w:val="000000"/>
          <w:sz w:val="24"/>
          <w:szCs w:val="24"/>
        </w:rPr>
        <w:t xml:space="preserve">odcinającą 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zalecana jest warstwa odcinająca z </w:t>
      </w:r>
      <w:proofErr w:type="spellStart"/>
      <w:r w:rsidRPr="009C4506">
        <w:rPr>
          <w:rFonts w:ascii="Times New Roman" w:hAnsi="Times New Roman" w:cs="Times New Roman"/>
          <w:color w:val="000000"/>
          <w:sz w:val="24"/>
          <w:szCs w:val="24"/>
        </w:rPr>
        <w:t>geotekstyliów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>, ale można z niej zrezygnować wtedy, gdy spełniony jest warunek nieprzenikania</w:t>
      </w:r>
      <w:r w:rsidR="004F59F3">
        <w:rPr>
          <w:rFonts w:ascii="Times New Roman" w:hAnsi="Times New Roman" w:cs="Times New Roman"/>
          <w:color w:val="000000"/>
          <w:sz w:val="24"/>
          <w:szCs w:val="24"/>
        </w:rPr>
        <w:t xml:space="preserve"> cząstek drobnych podany wzorem:</w:t>
      </w:r>
    </w:p>
    <w:p w:rsidR="004F59F3" w:rsidRDefault="004F59F3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D</w:t>
      </w:r>
      <w:r w:rsidRPr="004F59F3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15</w:t>
      </w:r>
    </w:p>
    <w:p w:rsidR="004F59F3" w:rsidRDefault="004F59F3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────     ≤ 5</w:t>
      </w:r>
    </w:p>
    <w:p w:rsidR="004F59F3" w:rsidRDefault="004F59F3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d </w:t>
      </w:r>
      <w:r w:rsidRPr="004F59F3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85</w:t>
      </w:r>
    </w:p>
    <w:p w:rsidR="004F59F3" w:rsidRDefault="004F59F3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gdzie:</w:t>
      </w:r>
    </w:p>
    <w:p w:rsidR="004F59F3" w:rsidRDefault="004F59F3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E7049C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15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- wymiar sita przez które przechodzi 15% ziaren materiału warstwy ułożonej bezpośrednio na podłożu</w:t>
      </w:r>
      <w:r w:rsidR="00E7049C">
        <w:rPr>
          <w:rFonts w:ascii="Times New Roman" w:hAnsi="Times New Roman" w:cs="Times New Roman"/>
          <w:color w:val="000000"/>
          <w:sz w:val="20"/>
          <w:szCs w:val="20"/>
        </w:rPr>
        <w:t>,</w:t>
      </w:r>
    </w:p>
    <w:p w:rsidR="00E7049C" w:rsidRDefault="00E7049C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D</w:t>
      </w:r>
      <w:r w:rsidRPr="00E7049C">
        <w:rPr>
          <w:rFonts w:ascii="Times New Roman" w:hAnsi="Times New Roman" w:cs="Times New Roman"/>
          <w:color w:val="000000"/>
          <w:sz w:val="20"/>
          <w:szCs w:val="20"/>
          <w:vertAlign w:val="subscript"/>
        </w:rPr>
        <w:t>85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- wymiar sita przez, które przechodzi 85% ziaren gruntu podłoża.</w:t>
      </w:r>
    </w:p>
    <w:p w:rsidR="004F59F3" w:rsidRPr="006679A0" w:rsidRDefault="004F59F3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9C4506" w:rsidRDefault="009C4506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W przypadku kategorii ruchu KR1-KR2, o ile jest to ekonomicznie uzasadnione, dopuszcza się wykonanie warstwy odcinającej z drobnego piasku lub z materiału antropogenicznego </w:t>
      </w:r>
      <w:r w:rsidR="0028635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</w:t>
      </w:r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o uziarnieniu zbliżonym do uziarnienia drobnego piasku. Grubość warstwy odcinającej powinna wynosić 10 cm. Materiał warstwy odcinającej powinien spełniać warunek nieprzenikania cząstek drobnych. Warstwa odcinająca z piasku drobnego jest mniej skuteczna i trudniejsza w wykonaniu od warstwy odcinającej z </w:t>
      </w:r>
      <w:proofErr w:type="spellStart"/>
      <w:r w:rsidRPr="009C4506">
        <w:rPr>
          <w:rFonts w:ascii="Times New Roman" w:hAnsi="Times New Roman" w:cs="Times New Roman"/>
          <w:color w:val="000000"/>
          <w:sz w:val="24"/>
          <w:szCs w:val="24"/>
        </w:rPr>
        <w:t>geotekstyliów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>. Grubości warstwy odcinającej nie wlicza się do grubości podanych w typowych rozwiązaniach, przedstawionych w tablicach 8.2, 8.3 i 8.4</w:t>
      </w:r>
      <w:r w:rsidR="00E7049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E7049C">
        <w:rPr>
          <w:rFonts w:ascii="Times New Roman" w:hAnsi="Times New Roman" w:cs="Times New Roman"/>
          <w:color w:val="000000"/>
          <w:sz w:val="24"/>
          <w:szCs w:val="24"/>
        </w:rPr>
        <w:t>KTKNPiP</w:t>
      </w:r>
      <w:proofErr w:type="spellEnd"/>
      <w:r w:rsidRPr="009C450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E7049C" w:rsidRPr="00BF5C0F" w:rsidRDefault="00E7049C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F5C0F">
        <w:rPr>
          <w:rFonts w:ascii="Times New Roman" w:hAnsi="Times New Roman" w:cs="Times New Roman"/>
          <w:b/>
          <w:color w:val="000000"/>
          <w:sz w:val="24"/>
          <w:szCs w:val="24"/>
        </w:rPr>
        <w:t>2.4. wymagania dla geowłókniny</w:t>
      </w:r>
    </w:p>
    <w:p w:rsidR="00E7049C" w:rsidRDefault="00E7049C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Geowłókniny przewidziane do użycia jako warstwy odcinające i odsączające powinny spełniać aprobatę techniczną wydaną przez uprawnioną jednostkę oraz spełniać wymagania     </w:t>
      </w:r>
      <w:r w:rsidR="0028635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SST D-04.02.01a „Warstwa odcinająca z geowłókniny”</w:t>
      </w:r>
    </w:p>
    <w:p w:rsidR="00E7049C" w:rsidRPr="0028635B" w:rsidRDefault="00E7049C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10"/>
          <w:szCs w:val="10"/>
        </w:rPr>
      </w:pPr>
    </w:p>
    <w:p w:rsidR="00162534" w:rsidRDefault="00162534" w:rsidP="00096C5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  <w:r w:rsidR="00BF5C0F">
        <w:rPr>
          <w:rFonts w:ascii="Times New Roman" w:hAnsi="Times New Roman" w:cs="Times New Roman"/>
          <w:b/>
          <w:color w:val="000000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Składowanie materiałów</w:t>
      </w:r>
    </w:p>
    <w:p w:rsidR="00162534" w:rsidRDefault="00162534" w:rsidP="009C4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Kruszywo przeznaczone do wykonania warstwy odsączającej i odcinającej powinno być zabezpieczone przed zanieczyszczeniem i zmieszaniem z innymi materiałami kamiennymi. Podłoże w miejscu składowania</w:t>
      </w:r>
      <w:r w:rsidR="00BF5C0F">
        <w:rPr>
          <w:rFonts w:ascii="Times New Roman" w:hAnsi="Times New Roman" w:cs="Times New Roman"/>
          <w:color w:val="000000"/>
          <w:sz w:val="24"/>
          <w:szCs w:val="24"/>
        </w:rPr>
        <w:t xml:space="preserve"> materiałów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powinno być równe, utwardzone i dobrze odwodnione.</w:t>
      </w:r>
    </w:p>
    <w:p w:rsidR="00162534" w:rsidRDefault="00162534" w:rsidP="009C4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Geowłóknina powinna być przechowywana zgodnie z SST D</w:t>
      </w:r>
      <w:r w:rsidR="00952590">
        <w:rPr>
          <w:rFonts w:ascii="Times New Roman" w:hAnsi="Times New Roman" w:cs="Times New Roman"/>
          <w:color w:val="000000"/>
          <w:sz w:val="24"/>
          <w:szCs w:val="24"/>
        </w:rPr>
        <w:t>-0</w:t>
      </w:r>
      <w:r>
        <w:rPr>
          <w:rFonts w:ascii="Times New Roman" w:hAnsi="Times New Roman" w:cs="Times New Roman"/>
          <w:color w:val="000000"/>
          <w:sz w:val="24"/>
          <w:szCs w:val="24"/>
        </w:rPr>
        <w:t>4.02.01a.</w:t>
      </w:r>
    </w:p>
    <w:p w:rsidR="00BF5C0F" w:rsidRPr="00863E27" w:rsidRDefault="00BF5C0F" w:rsidP="009C45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10"/>
          <w:szCs w:val="10"/>
        </w:rPr>
      </w:pPr>
    </w:p>
    <w:p w:rsidR="00C03D6D" w:rsidRPr="00F34310" w:rsidRDefault="00743D7C" w:rsidP="00C03D6D">
      <w:pPr>
        <w:pStyle w:val="Default"/>
      </w:pPr>
      <w:r>
        <w:rPr>
          <w:b/>
          <w:bCs/>
        </w:rPr>
        <w:t>3.</w:t>
      </w:r>
      <w:r w:rsidR="00C03D6D" w:rsidRPr="00F34310">
        <w:rPr>
          <w:b/>
          <w:bCs/>
        </w:rPr>
        <w:t xml:space="preserve"> </w:t>
      </w:r>
      <w:r w:rsidR="009D50EF">
        <w:rPr>
          <w:b/>
          <w:bCs/>
        </w:rPr>
        <w:t>SPRZĘT</w:t>
      </w:r>
    </w:p>
    <w:p w:rsidR="00D835DD" w:rsidRPr="00863E27" w:rsidRDefault="00D835DD" w:rsidP="007441A0">
      <w:pPr>
        <w:pStyle w:val="Default"/>
        <w:jc w:val="both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3.1. Ogólne wymagania dotyczące sprzętu </w:t>
      </w:r>
    </w:p>
    <w:p w:rsidR="00C03D6D" w:rsidRDefault="00C03D6D" w:rsidP="009D60E5">
      <w:pPr>
        <w:pStyle w:val="Default"/>
        <w:spacing w:line="276" w:lineRule="auto"/>
        <w:jc w:val="both"/>
      </w:pPr>
      <w:r w:rsidRPr="00F34310">
        <w:t>Ogólne wymagania dotyczące sprzętu podano w SS</w:t>
      </w:r>
      <w:r w:rsidR="000E5A92">
        <w:t>T D 00.00.00 „Wymagania ogólne”.</w:t>
      </w:r>
    </w:p>
    <w:p w:rsidR="00162534" w:rsidRDefault="00162534" w:rsidP="009D60E5">
      <w:pPr>
        <w:pStyle w:val="Default"/>
        <w:spacing w:line="276" w:lineRule="auto"/>
        <w:jc w:val="both"/>
      </w:pPr>
      <w:r>
        <w:t>Wykonawca przystępujący do wykonania robót powinien wykazać się możliwością korzystania z następującego sprzętu:</w:t>
      </w:r>
    </w:p>
    <w:p w:rsidR="00162534" w:rsidRDefault="00162534" w:rsidP="009D60E5">
      <w:pPr>
        <w:pStyle w:val="Default"/>
        <w:spacing w:line="276" w:lineRule="auto"/>
        <w:jc w:val="both"/>
      </w:pPr>
      <w:r>
        <w:t>- równiare</w:t>
      </w:r>
      <w:r w:rsidR="00A41B6E">
        <w:t>k</w:t>
      </w:r>
      <w:r w:rsidR="00952590">
        <w:t>,</w:t>
      </w:r>
    </w:p>
    <w:p w:rsidR="00A41B6E" w:rsidRDefault="00A41B6E" w:rsidP="009D60E5">
      <w:pPr>
        <w:pStyle w:val="Default"/>
        <w:spacing w:line="276" w:lineRule="auto"/>
        <w:jc w:val="both"/>
      </w:pPr>
      <w:r>
        <w:t>- walców statycznych,</w:t>
      </w:r>
    </w:p>
    <w:p w:rsidR="00B07922" w:rsidRDefault="00B07922" w:rsidP="009D60E5">
      <w:pPr>
        <w:pStyle w:val="Default"/>
        <w:spacing w:line="276" w:lineRule="auto"/>
        <w:jc w:val="both"/>
      </w:pPr>
      <w:r>
        <w:t>- koparek,</w:t>
      </w:r>
    </w:p>
    <w:p w:rsidR="00A41B6E" w:rsidRDefault="00A41B6E" w:rsidP="009D60E5">
      <w:pPr>
        <w:pStyle w:val="Default"/>
        <w:spacing w:line="276" w:lineRule="auto"/>
        <w:jc w:val="both"/>
      </w:pPr>
      <w:r>
        <w:lastRenderedPageBreak/>
        <w:t>- płyt wibracyjnych, ubijaków mechanicznych</w:t>
      </w:r>
      <w:r w:rsidR="00B07922">
        <w:t>,</w:t>
      </w:r>
    </w:p>
    <w:p w:rsidR="00B07922" w:rsidRDefault="00B07922" w:rsidP="009D60E5">
      <w:pPr>
        <w:pStyle w:val="Default"/>
        <w:spacing w:line="276" w:lineRule="auto"/>
        <w:jc w:val="both"/>
      </w:pPr>
      <w:r>
        <w:t>- pojemników z wodą,</w:t>
      </w:r>
    </w:p>
    <w:p w:rsidR="00162534" w:rsidRPr="00952590" w:rsidRDefault="00162534" w:rsidP="009D60E5">
      <w:pPr>
        <w:pStyle w:val="Default"/>
        <w:spacing w:line="276" w:lineRule="auto"/>
        <w:jc w:val="both"/>
        <w:rPr>
          <w:sz w:val="16"/>
          <w:szCs w:val="16"/>
        </w:rPr>
      </w:pPr>
    </w:p>
    <w:p w:rsidR="00C03D6D" w:rsidRPr="001B4D75" w:rsidRDefault="00C03D6D" w:rsidP="009D60E5">
      <w:pPr>
        <w:pStyle w:val="Default"/>
        <w:spacing w:line="276" w:lineRule="auto"/>
        <w:rPr>
          <w:color w:val="auto"/>
        </w:rPr>
      </w:pPr>
      <w:r w:rsidRPr="001B4D75">
        <w:rPr>
          <w:b/>
          <w:bCs/>
          <w:color w:val="auto"/>
        </w:rPr>
        <w:t xml:space="preserve">4. TRANSPORT </w:t>
      </w:r>
    </w:p>
    <w:p w:rsidR="00C03D6D" w:rsidRPr="00952590" w:rsidRDefault="00C03D6D" w:rsidP="009D60E5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t xml:space="preserve">4.1. Ogólne wymagania dotyczące transportu </w:t>
      </w:r>
    </w:p>
    <w:p w:rsidR="00C03D6D" w:rsidRDefault="00C03D6D" w:rsidP="009D60E5">
      <w:pPr>
        <w:pStyle w:val="Default"/>
        <w:spacing w:line="276" w:lineRule="auto"/>
      </w:pPr>
      <w:r w:rsidRPr="00F34310">
        <w:t xml:space="preserve">Ogólne wymagania dotyczące transportu podano w SST D 00.00.00 „Wymagania ogólne”. </w:t>
      </w:r>
    </w:p>
    <w:p w:rsidR="007325B1" w:rsidRDefault="007325B1" w:rsidP="009D60E5">
      <w:pPr>
        <w:pStyle w:val="Default"/>
        <w:spacing w:line="276" w:lineRule="auto"/>
        <w:rPr>
          <w:b/>
        </w:rPr>
      </w:pPr>
      <w:r>
        <w:rPr>
          <w:b/>
        </w:rPr>
        <w:t>4.2. Transport kruszywa</w:t>
      </w:r>
    </w:p>
    <w:p w:rsidR="007325B1" w:rsidRDefault="007325B1" w:rsidP="009D60E5">
      <w:pPr>
        <w:pStyle w:val="Default"/>
        <w:spacing w:line="276" w:lineRule="auto"/>
      </w:pPr>
      <w:r>
        <w:t>Kruszywa można przewozić dowolnymi środkami transportu w warunkach zabezpieczających je przed zanieczyszczeniem, zmieszaniem z innymi materiałami, nadmiernym wysuszeniem i zawilgoceniem.</w:t>
      </w:r>
    </w:p>
    <w:p w:rsidR="00C12698" w:rsidRPr="00C12698" w:rsidRDefault="00C12698" w:rsidP="00C1269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 ruchu po drogach publicznych pojazdy powinny spełniać wymagania dotyczące przepisów ruchu drogowego w odniesieniu do dopuszczalnych obciążeń na osie, wymiarów ładunku              i innych parametrów technicznych.</w:t>
      </w:r>
    </w:p>
    <w:p w:rsidR="00C03D6D" w:rsidRDefault="00C03D6D" w:rsidP="009D60E5">
      <w:pPr>
        <w:pStyle w:val="Default"/>
        <w:spacing w:line="276" w:lineRule="auto"/>
        <w:rPr>
          <w:b/>
          <w:bCs/>
        </w:rPr>
      </w:pPr>
      <w:r w:rsidRPr="00F34310">
        <w:rPr>
          <w:b/>
          <w:bCs/>
        </w:rPr>
        <w:t>4.</w:t>
      </w:r>
      <w:r w:rsidR="007325B1">
        <w:rPr>
          <w:b/>
          <w:bCs/>
        </w:rPr>
        <w:t>3</w:t>
      </w:r>
      <w:r w:rsidRPr="00F34310">
        <w:rPr>
          <w:b/>
          <w:bCs/>
        </w:rPr>
        <w:t xml:space="preserve">. Transport </w:t>
      </w:r>
      <w:r w:rsidR="00AA5C98">
        <w:rPr>
          <w:b/>
          <w:bCs/>
        </w:rPr>
        <w:t>geowłókniny</w:t>
      </w:r>
    </w:p>
    <w:p w:rsidR="00B07922" w:rsidRDefault="00B07922" w:rsidP="00B079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Transport geowłókniny powinien spełniać wymagania SST D-04.02.01a oraz przestrzegać zaleceń producenta.</w:t>
      </w:r>
    </w:p>
    <w:p w:rsidR="009D60E5" w:rsidRPr="002449B8" w:rsidRDefault="009D60E5" w:rsidP="007325B1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</w:pPr>
      <w:r w:rsidRPr="00F34310">
        <w:rPr>
          <w:b/>
          <w:bCs/>
        </w:rPr>
        <w:t xml:space="preserve">5. WYKONANIE ROBÓT </w:t>
      </w:r>
    </w:p>
    <w:p w:rsidR="00C73D4A" w:rsidRPr="00952590" w:rsidRDefault="00C73D4A" w:rsidP="009D60E5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5.1. Ogólne zasady wykonania robót </w:t>
      </w:r>
    </w:p>
    <w:p w:rsidR="00C03D6D" w:rsidRDefault="00C03D6D" w:rsidP="009D60E5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 </w:t>
      </w:r>
    </w:p>
    <w:p w:rsidR="009A32E5" w:rsidRDefault="00507A9E" w:rsidP="009A32E5">
      <w:pPr>
        <w:pStyle w:val="Default"/>
        <w:spacing w:line="276" w:lineRule="auto"/>
        <w:jc w:val="both"/>
        <w:rPr>
          <w:b/>
        </w:rPr>
      </w:pPr>
      <w:r>
        <w:rPr>
          <w:b/>
        </w:rPr>
        <w:t xml:space="preserve">5.2. </w:t>
      </w:r>
      <w:r w:rsidR="00C80280">
        <w:rPr>
          <w:b/>
        </w:rPr>
        <w:t>Przygotowanie podłoża</w:t>
      </w:r>
    </w:p>
    <w:p w:rsidR="001551C5" w:rsidRPr="009A32E5" w:rsidRDefault="001551C5" w:rsidP="00952590">
      <w:pPr>
        <w:pStyle w:val="Default"/>
        <w:spacing w:line="276" w:lineRule="auto"/>
        <w:jc w:val="both"/>
        <w:rPr>
          <w:b/>
        </w:rPr>
      </w:pPr>
      <w:r w:rsidRPr="009A32E5">
        <w:t>Podłoże gruntowe powinno spełniać wymagania określone w SST D-02.00.00 „Roboty ziemne” oraz  D-04.01.01 „Koryto wraz z profilowaniem i zagęszczaniem podłoża”.</w:t>
      </w:r>
    </w:p>
    <w:p w:rsidR="001551C5" w:rsidRPr="009A32E5" w:rsidRDefault="001551C5" w:rsidP="009525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2E5">
        <w:rPr>
          <w:rFonts w:ascii="Times New Roman" w:hAnsi="Times New Roman" w:cs="Times New Roman"/>
          <w:sz w:val="24"/>
          <w:szCs w:val="24"/>
        </w:rPr>
        <w:t>Warstwy odcinająca i</w:t>
      </w:r>
      <w:r w:rsidR="00AC4398">
        <w:rPr>
          <w:rFonts w:ascii="Times New Roman" w:hAnsi="Times New Roman" w:cs="Times New Roman"/>
          <w:sz w:val="24"/>
          <w:szCs w:val="24"/>
        </w:rPr>
        <w:t>/lub</w:t>
      </w:r>
      <w:r w:rsidRPr="009A32E5">
        <w:rPr>
          <w:rFonts w:ascii="Times New Roman" w:hAnsi="Times New Roman" w:cs="Times New Roman"/>
          <w:sz w:val="24"/>
          <w:szCs w:val="24"/>
        </w:rPr>
        <w:t xml:space="preserve"> odsączająca powinny być wytyczone w sposób umożliwiający wykonanie ich zgodnie z </w:t>
      </w:r>
      <w:r w:rsidR="00952590">
        <w:rPr>
          <w:rFonts w:ascii="Times New Roman" w:hAnsi="Times New Roman" w:cs="Times New Roman"/>
          <w:sz w:val="24"/>
          <w:szCs w:val="24"/>
        </w:rPr>
        <w:t xml:space="preserve">wymaganiami Inspektora i/lub </w:t>
      </w:r>
      <w:r w:rsidRPr="009A32E5">
        <w:rPr>
          <w:rFonts w:ascii="Times New Roman" w:hAnsi="Times New Roman" w:cs="Times New Roman"/>
          <w:sz w:val="24"/>
          <w:szCs w:val="24"/>
        </w:rPr>
        <w:t>dokumentacj</w:t>
      </w:r>
      <w:r w:rsidR="00952590">
        <w:rPr>
          <w:rFonts w:ascii="Times New Roman" w:hAnsi="Times New Roman" w:cs="Times New Roman"/>
          <w:sz w:val="24"/>
          <w:szCs w:val="24"/>
        </w:rPr>
        <w:t>ą</w:t>
      </w:r>
      <w:r w:rsidRPr="009A32E5">
        <w:rPr>
          <w:rFonts w:ascii="Times New Roman" w:hAnsi="Times New Roman" w:cs="Times New Roman"/>
          <w:sz w:val="24"/>
          <w:szCs w:val="24"/>
        </w:rPr>
        <w:t xml:space="preserve"> projektow</w:t>
      </w:r>
      <w:r w:rsidR="009A32E5">
        <w:rPr>
          <w:rFonts w:ascii="Times New Roman" w:hAnsi="Times New Roman" w:cs="Times New Roman"/>
          <w:sz w:val="24"/>
          <w:szCs w:val="24"/>
        </w:rPr>
        <w:t xml:space="preserve">ą </w:t>
      </w:r>
      <w:r w:rsidR="00952590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A32E5">
        <w:rPr>
          <w:rFonts w:ascii="Times New Roman" w:hAnsi="Times New Roman" w:cs="Times New Roman"/>
          <w:sz w:val="24"/>
          <w:szCs w:val="24"/>
        </w:rPr>
        <w:t>z tolerancjami określonymi w niniejsz</w:t>
      </w:r>
      <w:r w:rsidR="00952590">
        <w:rPr>
          <w:rFonts w:ascii="Times New Roman" w:hAnsi="Times New Roman" w:cs="Times New Roman"/>
          <w:sz w:val="24"/>
          <w:szCs w:val="24"/>
        </w:rPr>
        <w:t xml:space="preserve">ej </w:t>
      </w:r>
      <w:r w:rsidRPr="009A32E5">
        <w:rPr>
          <w:rFonts w:ascii="Times New Roman" w:hAnsi="Times New Roman" w:cs="Times New Roman"/>
          <w:sz w:val="24"/>
          <w:szCs w:val="24"/>
        </w:rPr>
        <w:t>specyfikacj</w:t>
      </w:r>
      <w:r w:rsidR="00952590">
        <w:rPr>
          <w:rFonts w:ascii="Times New Roman" w:hAnsi="Times New Roman" w:cs="Times New Roman"/>
          <w:sz w:val="24"/>
          <w:szCs w:val="24"/>
        </w:rPr>
        <w:t>i</w:t>
      </w:r>
      <w:r w:rsidRPr="009A32E5">
        <w:rPr>
          <w:rFonts w:ascii="Times New Roman" w:hAnsi="Times New Roman" w:cs="Times New Roman"/>
          <w:sz w:val="24"/>
          <w:szCs w:val="24"/>
        </w:rPr>
        <w:t>.</w:t>
      </w:r>
    </w:p>
    <w:p w:rsidR="001551C5" w:rsidRPr="009A32E5" w:rsidRDefault="001551C5" w:rsidP="009525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2E5">
        <w:rPr>
          <w:rFonts w:ascii="Times New Roman" w:hAnsi="Times New Roman" w:cs="Times New Roman"/>
          <w:sz w:val="24"/>
          <w:szCs w:val="24"/>
        </w:rPr>
        <w:t xml:space="preserve">Paliki lub szpilki powinny być ustawione w osi drogi i w rzędach równoległych do osi drogi, lub w inny sposób zaakceptowany przez </w:t>
      </w:r>
      <w:r w:rsidR="00B07922">
        <w:rPr>
          <w:rFonts w:ascii="Times New Roman" w:hAnsi="Times New Roman" w:cs="Times New Roman"/>
          <w:sz w:val="24"/>
          <w:szCs w:val="24"/>
        </w:rPr>
        <w:t>Inspektora</w:t>
      </w:r>
      <w:r w:rsidRPr="009A32E5">
        <w:rPr>
          <w:rFonts w:ascii="Times New Roman" w:hAnsi="Times New Roman" w:cs="Times New Roman"/>
          <w:sz w:val="24"/>
          <w:szCs w:val="24"/>
        </w:rPr>
        <w:t>.</w:t>
      </w:r>
    </w:p>
    <w:p w:rsidR="001551C5" w:rsidRPr="009A32E5" w:rsidRDefault="001551C5" w:rsidP="009525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32E5">
        <w:rPr>
          <w:rFonts w:ascii="Times New Roman" w:hAnsi="Times New Roman" w:cs="Times New Roman"/>
          <w:sz w:val="24"/>
          <w:szCs w:val="24"/>
        </w:rPr>
        <w:t>Rozmieszczenie palików lub szpilek powinno umożliwiać naciągniecie sznurków lub linek do wytyczenia robót</w:t>
      </w:r>
      <w:r w:rsidR="009A32E5">
        <w:rPr>
          <w:rFonts w:ascii="Times New Roman" w:hAnsi="Times New Roman" w:cs="Times New Roman"/>
          <w:sz w:val="24"/>
          <w:szCs w:val="24"/>
        </w:rPr>
        <w:t xml:space="preserve"> </w:t>
      </w:r>
      <w:r w:rsidRPr="009A32E5">
        <w:rPr>
          <w:rFonts w:ascii="Times New Roman" w:hAnsi="Times New Roman" w:cs="Times New Roman"/>
          <w:sz w:val="24"/>
          <w:szCs w:val="24"/>
        </w:rPr>
        <w:t>w odstępach nie większych niż co 10 m.</w:t>
      </w:r>
    </w:p>
    <w:p w:rsidR="001B4D75" w:rsidRPr="004257E4" w:rsidRDefault="001B4D75" w:rsidP="009D60E5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C03D6D" w:rsidRDefault="00C03D6D" w:rsidP="00952590">
      <w:pPr>
        <w:pStyle w:val="Default"/>
        <w:spacing w:line="276" w:lineRule="auto"/>
        <w:jc w:val="both"/>
        <w:rPr>
          <w:b/>
          <w:bCs/>
        </w:rPr>
      </w:pPr>
      <w:r w:rsidRPr="00F34310">
        <w:rPr>
          <w:b/>
          <w:bCs/>
        </w:rPr>
        <w:t>5.</w:t>
      </w:r>
      <w:r w:rsidR="00507A9E">
        <w:rPr>
          <w:b/>
          <w:bCs/>
        </w:rPr>
        <w:t>3</w:t>
      </w:r>
      <w:r w:rsidRPr="00F34310">
        <w:rPr>
          <w:b/>
          <w:bCs/>
        </w:rPr>
        <w:t xml:space="preserve">. </w:t>
      </w:r>
      <w:r w:rsidR="009A32E5">
        <w:rPr>
          <w:b/>
          <w:bCs/>
        </w:rPr>
        <w:t>Wbudowanie i zagęszczanie kruszywa</w:t>
      </w:r>
    </w:p>
    <w:p w:rsidR="005838D0" w:rsidRPr="005838D0" w:rsidRDefault="005838D0" w:rsidP="009525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Kruszywo powinno być rozkładane w warstwie o jednakowej grubości, przy użyciu równiarki, z zachowaniem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38D0">
        <w:rPr>
          <w:rFonts w:ascii="Times New Roman" w:hAnsi="Times New Roman" w:cs="Times New Roman"/>
          <w:sz w:val="24"/>
          <w:szCs w:val="24"/>
        </w:rPr>
        <w:t>wymaganych spadków i rzędnych wysokościowych. Grubość rozłożonej warstwy luźnego kruszywa powinna być taka, aby po jej zagęszczeniu osiągnięto grubość projektowan</w:t>
      </w:r>
      <w:r>
        <w:rPr>
          <w:rFonts w:ascii="Times New Roman" w:hAnsi="Times New Roman" w:cs="Times New Roman"/>
          <w:sz w:val="24"/>
          <w:szCs w:val="24"/>
        </w:rPr>
        <w:t>ą</w:t>
      </w:r>
      <w:r w:rsidRPr="005838D0">
        <w:rPr>
          <w:rFonts w:ascii="Times New Roman" w:hAnsi="Times New Roman" w:cs="Times New Roman"/>
          <w:sz w:val="24"/>
          <w:szCs w:val="24"/>
        </w:rPr>
        <w:t>.</w:t>
      </w:r>
    </w:p>
    <w:p w:rsidR="005838D0" w:rsidRPr="005838D0" w:rsidRDefault="005838D0" w:rsidP="009525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Jeżeli dokumentacja projektowa lub SST przewiduje wykonanie warstwy odsączającej </w:t>
      </w:r>
      <w:r w:rsidR="00AC4398">
        <w:rPr>
          <w:rFonts w:ascii="Times New Roman" w:hAnsi="Times New Roman" w:cs="Times New Roman"/>
          <w:sz w:val="24"/>
          <w:szCs w:val="24"/>
        </w:rPr>
        <w:t>i/</w:t>
      </w:r>
      <w:r w:rsidRPr="005838D0">
        <w:rPr>
          <w:rFonts w:ascii="Times New Roman" w:hAnsi="Times New Roman" w:cs="Times New Roman"/>
          <w:sz w:val="24"/>
          <w:szCs w:val="24"/>
        </w:rPr>
        <w:t>lub odcinającej o grubości powyżej 20 cm, to wbudowanie kruszywa należy wykonać dwuwarstwowo. Rozpoczęcie układania każdej następnej warstwy może nastąpić po odbiorze przez Zamawiającego warstwy poprzedniej.</w:t>
      </w:r>
    </w:p>
    <w:p w:rsidR="005838D0" w:rsidRPr="005838D0" w:rsidRDefault="005838D0" w:rsidP="009525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W miejscach, w których widoczna jest segregacja kruszywa należy przed zagęszczeniem wymienić kruszywo na materiał o odpowiednich właściwościach.</w:t>
      </w:r>
    </w:p>
    <w:p w:rsidR="005838D0" w:rsidRPr="005838D0" w:rsidRDefault="005838D0" w:rsidP="0095259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Natychmiast po końcowym wyprofilowaniu warstwy odsączającej lub odcinającej należy przystąpić do jej zagęszczania.</w:t>
      </w:r>
      <w:r w:rsidR="006679A0">
        <w:rPr>
          <w:rFonts w:ascii="Times New Roman" w:hAnsi="Times New Roman" w:cs="Times New Roman"/>
          <w:sz w:val="24"/>
          <w:szCs w:val="24"/>
        </w:rPr>
        <w:t xml:space="preserve"> </w:t>
      </w:r>
      <w:r w:rsidRPr="005838D0">
        <w:rPr>
          <w:rFonts w:ascii="Times New Roman" w:hAnsi="Times New Roman" w:cs="Times New Roman"/>
          <w:sz w:val="24"/>
          <w:szCs w:val="24"/>
        </w:rPr>
        <w:t>Zagęszczanie warstw o przekroju daszkowym należy rozpoczynać od krawędzi i stopniowo przesuwać pasami podłużnymi częściowo nakładającymi się, w kierunku jej osi. Zagęszczanie nawierzchni o jednostronnym spadku należy rozpoczynać od dolnej krawędzi i przesuwać pasami podłużnymi częściowo nakładającymi się, w kierunku jej górnej krawędzi.</w:t>
      </w:r>
    </w:p>
    <w:p w:rsidR="005838D0" w:rsidRPr="005838D0" w:rsidRDefault="005838D0" w:rsidP="0058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>Nierówności lub zagłębienia powstałe w czasie zagęszczania powinny być wyrównywane na bieżąco przez spulchnienie warstwy kruszywa i dodanie lub usuniecie materiału, aż do otrzymania równej powierzchni.</w:t>
      </w:r>
    </w:p>
    <w:p w:rsidR="005838D0" w:rsidRPr="005838D0" w:rsidRDefault="005838D0" w:rsidP="0058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W miejscach niedostępnych dla walców warstwa odsączająca </w:t>
      </w:r>
      <w:r>
        <w:rPr>
          <w:rFonts w:ascii="Times New Roman" w:hAnsi="Times New Roman" w:cs="Times New Roman"/>
          <w:sz w:val="24"/>
          <w:szCs w:val="24"/>
        </w:rPr>
        <w:t>i</w:t>
      </w:r>
      <w:r w:rsidR="00AC4398">
        <w:rPr>
          <w:rFonts w:ascii="Times New Roman" w:hAnsi="Times New Roman" w:cs="Times New Roman"/>
          <w:sz w:val="24"/>
          <w:szCs w:val="24"/>
        </w:rPr>
        <w:t>/lub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38D0">
        <w:rPr>
          <w:rFonts w:ascii="Times New Roman" w:hAnsi="Times New Roman" w:cs="Times New Roman"/>
          <w:sz w:val="24"/>
          <w:szCs w:val="24"/>
        </w:rPr>
        <w:t>odcinająca powinna być zagęszczana płytami wibracyjnymi lub ubijakami mechanicznymi.</w:t>
      </w:r>
    </w:p>
    <w:p w:rsidR="00C33C55" w:rsidRDefault="005838D0" w:rsidP="005838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Zagęszczanie należy kontynuować do osiągniecia wskaźnika zagęszczenia </w:t>
      </w:r>
      <w:proofErr w:type="spellStart"/>
      <w:r w:rsidR="00C33C55">
        <w:rPr>
          <w:rFonts w:ascii="Times New Roman" w:hAnsi="Times New Roman" w:cs="Times New Roman"/>
          <w:sz w:val="24"/>
          <w:szCs w:val="24"/>
        </w:rPr>
        <w:t>Is</w:t>
      </w:r>
      <w:proofErr w:type="spellEnd"/>
      <w:r w:rsidR="00C33C55">
        <w:rPr>
          <w:rFonts w:ascii="Times New Roman" w:hAnsi="Times New Roman" w:cs="Times New Roman"/>
          <w:sz w:val="24"/>
          <w:szCs w:val="24"/>
        </w:rPr>
        <w:t xml:space="preserve"> ≥</w:t>
      </w:r>
      <w:r w:rsidRPr="005838D0">
        <w:rPr>
          <w:rFonts w:ascii="Times New Roman" w:hAnsi="Times New Roman" w:cs="Times New Roman"/>
          <w:sz w:val="24"/>
          <w:szCs w:val="24"/>
        </w:rPr>
        <w:t>1,0</w:t>
      </w:r>
      <w:r w:rsidR="00C33C55">
        <w:rPr>
          <w:rFonts w:ascii="Times New Roman" w:hAnsi="Times New Roman" w:cs="Times New Roman"/>
          <w:sz w:val="24"/>
          <w:szCs w:val="24"/>
        </w:rPr>
        <w:t>.</w:t>
      </w:r>
    </w:p>
    <w:p w:rsidR="006B3084" w:rsidRDefault="005838D0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W przypadku, gdy gruboziarnisty materiał wbudowany </w:t>
      </w:r>
      <w:r w:rsidR="00C33C55">
        <w:rPr>
          <w:rFonts w:ascii="Times New Roman" w:hAnsi="Times New Roman" w:cs="Times New Roman"/>
          <w:sz w:val="24"/>
          <w:szCs w:val="24"/>
        </w:rPr>
        <w:t xml:space="preserve">jest na </w:t>
      </w:r>
      <w:r w:rsidRPr="005838D0">
        <w:rPr>
          <w:rFonts w:ascii="Times New Roman" w:hAnsi="Times New Roman" w:cs="Times New Roman"/>
          <w:sz w:val="24"/>
          <w:szCs w:val="24"/>
        </w:rPr>
        <w:t>warstwę odsączając</w:t>
      </w:r>
      <w:r w:rsidR="005D31E3">
        <w:rPr>
          <w:rFonts w:ascii="Times New Roman" w:hAnsi="Times New Roman" w:cs="Times New Roman"/>
          <w:sz w:val="24"/>
          <w:szCs w:val="24"/>
        </w:rPr>
        <w:t xml:space="preserve">ą                           i </w:t>
      </w:r>
      <w:r w:rsidRPr="005838D0">
        <w:rPr>
          <w:rFonts w:ascii="Times New Roman" w:hAnsi="Times New Roman" w:cs="Times New Roman"/>
          <w:sz w:val="24"/>
          <w:szCs w:val="24"/>
        </w:rPr>
        <w:t xml:space="preserve"> odcinając</w:t>
      </w:r>
      <w:r w:rsidR="005D31E3">
        <w:rPr>
          <w:rFonts w:ascii="Times New Roman" w:hAnsi="Times New Roman" w:cs="Times New Roman"/>
          <w:sz w:val="24"/>
          <w:szCs w:val="24"/>
        </w:rPr>
        <w:t>ą</w:t>
      </w:r>
      <w:r w:rsidRPr="005838D0">
        <w:rPr>
          <w:rFonts w:ascii="Times New Roman" w:hAnsi="Times New Roman" w:cs="Times New Roman"/>
          <w:sz w:val="24"/>
          <w:szCs w:val="24"/>
        </w:rPr>
        <w:t xml:space="preserve">, </w:t>
      </w:r>
      <w:r w:rsidR="00C33C55">
        <w:rPr>
          <w:rFonts w:ascii="Times New Roman" w:hAnsi="Times New Roman" w:cs="Times New Roman"/>
          <w:sz w:val="24"/>
          <w:szCs w:val="24"/>
        </w:rPr>
        <w:t>n</w:t>
      </w:r>
      <w:r w:rsidRPr="005838D0">
        <w:rPr>
          <w:rFonts w:ascii="Times New Roman" w:hAnsi="Times New Roman" w:cs="Times New Roman"/>
          <w:sz w:val="24"/>
          <w:szCs w:val="24"/>
        </w:rPr>
        <w:t>ależy określić pierwotny i wtórny moduł odkształcenia warstwy</w:t>
      </w:r>
      <w:r w:rsidR="006B3084">
        <w:rPr>
          <w:rFonts w:ascii="Times New Roman" w:hAnsi="Times New Roman" w:cs="Times New Roman"/>
          <w:sz w:val="24"/>
          <w:szCs w:val="24"/>
        </w:rPr>
        <w:t xml:space="preserve">. </w:t>
      </w:r>
      <w:r w:rsidRPr="005838D0">
        <w:rPr>
          <w:rFonts w:ascii="Times New Roman" w:hAnsi="Times New Roman" w:cs="Times New Roman"/>
          <w:sz w:val="24"/>
          <w:szCs w:val="24"/>
        </w:rPr>
        <w:t>Stosunek wtórnego i pierwotnego modułu odkształcenia</w:t>
      </w:r>
      <w:r w:rsidR="00D27984">
        <w:rPr>
          <w:rFonts w:ascii="Times New Roman" w:hAnsi="Times New Roman" w:cs="Times New Roman"/>
          <w:sz w:val="24"/>
          <w:szCs w:val="24"/>
        </w:rPr>
        <w:t xml:space="preserve">, wskaźnik odkształcenia </w:t>
      </w:r>
      <w:r w:rsidRPr="005838D0">
        <w:rPr>
          <w:rFonts w:ascii="Times New Roman" w:hAnsi="Times New Roman" w:cs="Times New Roman"/>
          <w:sz w:val="24"/>
          <w:szCs w:val="24"/>
        </w:rPr>
        <w:t>nie</w:t>
      </w:r>
      <w:r w:rsidR="006B3084">
        <w:rPr>
          <w:rFonts w:ascii="Times New Roman" w:hAnsi="Times New Roman" w:cs="Times New Roman"/>
          <w:sz w:val="24"/>
          <w:szCs w:val="24"/>
        </w:rPr>
        <w:t xml:space="preserve"> powinien</w:t>
      </w:r>
      <w:r w:rsidRPr="005838D0">
        <w:rPr>
          <w:rFonts w:ascii="Times New Roman" w:hAnsi="Times New Roman" w:cs="Times New Roman"/>
          <w:sz w:val="24"/>
          <w:szCs w:val="24"/>
        </w:rPr>
        <w:t xml:space="preserve"> </w:t>
      </w:r>
      <w:r w:rsidR="006B3084">
        <w:rPr>
          <w:rFonts w:ascii="Times New Roman" w:hAnsi="Times New Roman" w:cs="Times New Roman"/>
          <w:sz w:val="24"/>
          <w:szCs w:val="24"/>
        </w:rPr>
        <w:t>być większy:</w:t>
      </w:r>
    </w:p>
    <w:p w:rsidR="005838D0" w:rsidRDefault="00D27984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dla żwirów, pospółek i piasków   - </w:t>
      </w:r>
      <w:r w:rsidR="006B30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B3084">
        <w:rPr>
          <w:rFonts w:ascii="Times New Roman" w:hAnsi="Times New Roman" w:cs="Times New Roman"/>
          <w:sz w:val="24"/>
          <w:szCs w:val="24"/>
        </w:rPr>
        <w:t>Io</w:t>
      </w:r>
      <w:proofErr w:type="spellEnd"/>
      <w:r w:rsidR="006B3084">
        <w:rPr>
          <w:rFonts w:ascii="Times New Roman" w:hAnsi="Times New Roman" w:cs="Times New Roman"/>
          <w:sz w:val="24"/>
          <w:szCs w:val="24"/>
        </w:rPr>
        <w:t xml:space="preserve"> =</w:t>
      </w:r>
      <w:r w:rsidR="00C33C55">
        <w:rPr>
          <w:rFonts w:ascii="Times New Roman" w:hAnsi="Times New Roman" w:cs="Times New Roman"/>
          <w:sz w:val="24"/>
          <w:szCs w:val="24"/>
        </w:rPr>
        <w:t>E2/E1≤</w:t>
      </w:r>
      <w:r w:rsidR="005838D0" w:rsidRPr="00583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2,2 wymaganej wartości Is≥1,0</w:t>
      </w:r>
    </w:p>
    <w:p w:rsidR="00D27984" w:rsidRDefault="00D27984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-  </w:t>
      </w:r>
      <w:proofErr w:type="spellStart"/>
      <w:r>
        <w:rPr>
          <w:rFonts w:ascii="Times New Roman" w:hAnsi="Times New Roman" w:cs="Times New Roman"/>
          <w:sz w:val="24"/>
          <w:szCs w:val="24"/>
        </w:rPr>
        <w:t>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=E2/E1≤</w:t>
      </w:r>
      <w:r w:rsidRPr="00583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2,5 wymaganej wartości </w:t>
      </w:r>
      <w:proofErr w:type="spellStart"/>
      <w:r>
        <w:rPr>
          <w:rFonts w:ascii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hAnsi="Times New Roman" w:cs="Times New Roman"/>
          <w:sz w:val="24"/>
          <w:szCs w:val="24"/>
        </w:rPr>
        <w:t>&lt;1,0</w:t>
      </w:r>
    </w:p>
    <w:p w:rsidR="00D27984" w:rsidRDefault="00167ED8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27984">
        <w:rPr>
          <w:rFonts w:ascii="Times New Roman" w:hAnsi="Times New Roman" w:cs="Times New Roman"/>
          <w:sz w:val="24"/>
          <w:szCs w:val="24"/>
        </w:rPr>
        <w:t xml:space="preserve">la gruntów różnoziarnistych         -  </w:t>
      </w:r>
      <w:proofErr w:type="spellStart"/>
      <w:r w:rsidR="00D27984">
        <w:rPr>
          <w:rFonts w:ascii="Times New Roman" w:hAnsi="Times New Roman" w:cs="Times New Roman"/>
          <w:sz w:val="24"/>
          <w:szCs w:val="24"/>
        </w:rPr>
        <w:t>Io</w:t>
      </w:r>
      <w:proofErr w:type="spellEnd"/>
      <w:r w:rsidR="00D27984">
        <w:rPr>
          <w:rFonts w:ascii="Times New Roman" w:hAnsi="Times New Roman" w:cs="Times New Roman"/>
          <w:sz w:val="24"/>
          <w:szCs w:val="24"/>
        </w:rPr>
        <w:t xml:space="preserve"> =E2/E1≤</w:t>
      </w:r>
      <w:r w:rsidR="00D27984" w:rsidRPr="005838D0">
        <w:rPr>
          <w:rFonts w:ascii="Times New Roman" w:hAnsi="Times New Roman" w:cs="Times New Roman"/>
          <w:sz w:val="24"/>
          <w:szCs w:val="24"/>
        </w:rPr>
        <w:t xml:space="preserve"> </w:t>
      </w:r>
      <w:r w:rsidR="00D27984">
        <w:rPr>
          <w:rFonts w:ascii="Times New Roman" w:hAnsi="Times New Roman" w:cs="Times New Roman"/>
          <w:sz w:val="24"/>
          <w:szCs w:val="24"/>
        </w:rPr>
        <w:t>3,0</w:t>
      </w:r>
    </w:p>
    <w:p w:rsidR="00167ED8" w:rsidRDefault="00167ED8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D27984">
        <w:rPr>
          <w:rFonts w:ascii="Times New Roman" w:hAnsi="Times New Roman" w:cs="Times New Roman"/>
          <w:sz w:val="24"/>
          <w:szCs w:val="24"/>
        </w:rPr>
        <w:t xml:space="preserve">la narzutu kamiennego, rumoszy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798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798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27984">
        <w:rPr>
          <w:rFonts w:ascii="Times New Roman" w:hAnsi="Times New Roman" w:cs="Times New Roman"/>
          <w:sz w:val="24"/>
          <w:szCs w:val="24"/>
        </w:rPr>
        <w:t>Io</w:t>
      </w:r>
      <w:proofErr w:type="spellEnd"/>
      <w:r w:rsidR="00D27984">
        <w:rPr>
          <w:rFonts w:ascii="Times New Roman" w:hAnsi="Times New Roman" w:cs="Times New Roman"/>
          <w:sz w:val="24"/>
          <w:szCs w:val="24"/>
        </w:rPr>
        <w:t xml:space="preserve"> =E2/E1≤</w:t>
      </w:r>
      <w:r w:rsidR="00D27984" w:rsidRPr="005838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4,0</w:t>
      </w:r>
      <w:r w:rsidR="00D2798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67ED8" w:rsidRDefault="00167ED8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Nośność warstwy odsączającej i warstwy odcinającej mierzonej lekką płytą dynamiczną powinna wynosić:</w:t>
      </w:r>
    </w:p>
    <w:p w:rsidR="00167ED8" w:rsidRDefault="00167ED8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KR 1-2   E</w:t>
      </w:r>
      <w:r w:rsidRPr="00167E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 80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167ED8" w:rsidRDefault="00167ED8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KR 3-4   E</w:t>
      </w:r>
      <w:r w:rsidRPr="00167E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167ED8" w:rsidRDefault="00167ED8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KR 5-7   E</w:t>
      </w:r>
      <w:r w:rsidRPr="00167ED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= 120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</w:p>
    <w:p w:rsidR="00167ED8" w:rsidRPr="006679A0" w:rsidRDefault="00167ED8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838D0" w:rsidRPr="00517A30" w:rsidRDefault="005838D0" w:rsidP="004257E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38D0">
        <w:rPr>
          <w:rFonts w:ascii="Times New Roman" w:hAnsi="Times New Roman" w:cs="Times New Roman"/>
          <w:sz w:val="24"/>
          <w:szCs w:val="24"/>
        </w:rPr>
        <w:t xml:space="preserve">Wilgotność kruszywa podczas zagęszczania powinna być równa wilgotności optymalnej </w:t>
      </w:r>
      <w:r w:rsidR="00167ED8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5838D0">
        <w:rPr>
          <w:rFonts w:ascii="Times New Roman" w:hAnsi="Times New Roman" w:cs="Times New Roman"/>
          <w:sz w:val="24"/>
          <w:szCs w:val="24"/>
        </w:rPr>
        <w:t>z tolerancj</w:t>
      </w:r>
      <w:r w:rsidR="00167ED8">
        <w:rPr>
          <w:rFonts w:ascii="Times New Roman" w:hAnsi="Times New Roman" w:cs="Times New Roman"/>
          <w:sz w:val="24"/>
          <w:szCs w:val="24"/>
        </w:rPr>
        <w:t xml:space="preserve">ą </w:t>
      </w:r>
      <w:r w:rsidRPr="005838D0">
        <w:rPr>
          <w:rFonts w:ascii="Times New Roman" w:hAnsi="Times New Roman" w:cs="Times New Roman"/>
          <w:sz w:val="24"/>
          <w:szCs w:val="24"/>
        </w:rPr>
        <w:t>od -20% do +10% jej wartości. W przypadku, gdy wilgotność kruszywa jest wyższa od wilgotności optymalnej, kruszywo należy osuszyć przez mieszanie i napowietrzanie. W przypadku, gdy wilgotność kruszywa jest nisza od wilgotności optymalnej, kruszywo należy zwilżyć określoną ilością wody i równomiernie wymieszać.</w:t>
      </w:r>
    </w:p>
    <w:p w:rsidR="004B37FC" w:rsidRPr="006679A0" w:rsidRDefault="004B37FC" w:rsidP="004257E4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2449B8">
      <w:pPr>
        <w:pStyle w:val="Default"/>
        <w:spacing w:line="276" w:lineRule="auto"/>
      </w:pPr>
      <w:r w:rsidRPr="00F34310">
        <w:rPr>
          <w:b/>
          <w:bCs/>
        </w:rPr>
        <w:t xml:space="preserve">6. KONTROLA JAKOŚCI ROBÓT </w:t>
      </w:r>
    </w:p>
    <w:p w:rsidR="00C03D6D" w:rsidRPr="006679A0" w:rsidRDefault="00C03D6D" w:rsidP="002449B8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2449B8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6.1. Ogólne zasady kontroli jakości robót </w:t>
      </w:r>
    </w:p>
    <w:p w:rsidR="00AA5817" w:rsidRPr="00F34310" w:rsidRDefault="00AA5817" w:rsidP="002449B8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ogólne”. </w:t>
      </w:r>
    </w:p>
    <w:p w:rsidR="00C03D6D" w:rsidRPr="00F34310" w:rsidRDefault="00C03D6D" w:rsidP="002449B8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6.2. Badania przed przystąpieniem do robót </w:t>
      </w:r>
    </w:p>
    <w:p w:rsidR="00C03D6D" w:rsidRPr="00F34310" w:rsidRDefault="00C03D6D" w:rsidP="002449B8">
      <w:pPr>
        <w:pStyle w:val="Default"/>
        <w:spacing w:line="276" w:lineRule="auto"/>
        <w:jc w:val="both"/>
      </w:pPr>
      <w:r w:rsidRPr="00F34310">
        <w:t>Przed przystąpieni</w:t>
      </w:r>
      <w:r w:rsidR="00517A30">
        <w:t>em do robót Wykonawca powinien wykonać badania kruszyw przeznaczonych do wykonania robót i przedstawić wyniki Inspektorowi.</w:t>
      </w:r>
    </w:p>
    <w:p w:rsidR="003007FE" w:rsidRDefault="003007FE" w:rsidP="002449B8">
      <w:pPr>
        <w:pStyle w:val="Default"/>
        <w:spacing w:line="276" w:lineRule="auto"/>
        <w:jc w:val="both"/>
        <w:rPr>
          <w:b/>
        </w:rPr>
      </w:pPr>
      <w:r>
        <w:rPr>
          <w:b/>
        </w:rPr>
        <w:t>6.3. Częstotliwość badań w czasie robót</w:t>
      </w:r>
    </w:p>
    <w:p w:rsidR="00C90AE6" w:rsidRDefault="00517A30" w:rsidP="002449B8">
      <w:pPr>
        <w:pStyle w:val="Default"/>
        <w:spacing w:line="276" w:lineRule="auto"/>
        <w:ind w:firstLine="708"/>
        <w:jc w:val="both"/>
      </w:pPr>
      <w:r>
        <w:t>1. szerokość warstwy – 10 razy na 1 km</w:t>
      </w:r>
      <w:r w:rsidR="00A9182E">
        <w:t>,</w:t>
      </w:r>
    </w:p>
    <w:p w:rsidR="00517A30" w:rsidRDefault="00517A30" w:rsidP="002449B8">
      <w:pPr>
        <w:pStyle w:val="Default"/>
        <w:spacing w:line="276" w:lineRule="auto"/>
        <w:ind w:firstLine="708"/>
        <w:jc w:val="both"/>
      </w:pPr>
      <w:r>
        <w:t>2. równość podłużna – co 20 m na każdym pasie ruchu</w:t>
      </w:r>
      <w:r w:rsidR="00A9182E">
        <w:t>,</w:t>
      </w:r>
    </w:p>
    <w:p w:rsidR="00517A30" w:rsidRDefault="00517A30" w:rsidP="002449B8">
      <w:pPr>
        <w:pStyle w:val="Default"/>
        <w:spacing w:line="276" w:lineRule="auto"/>
        <w:ind w:firstLine="708"/>
        <w:jc w:val="both"/>
      </w:pPr>
      <w:r>
        <w:t>3. równość poprzeczna – 10 razy na 1 km,</w:t>
      </w:r>
    </w:p>
    <w:p w:rsidR="00517A30" w:rsidRDefault="00517A30" w:rsidP="002449B8">
      <w:pPr>
        <w:pStyle w:val="Default"/>
        <w:spacing w:line="276" w:lineRule="auto"/>
        <w:ind w:firstLine="708"/>
        <w:jc w:val="both"/>
      </w:pPr>
      <w:r>
        <w:t>4. spadki poprzeczne – 10 razy na 1 km,</w:t>
      </w:r>
    </w:p>
    <w:p w:rsidR="00517A30" w:rsidRDefault="00517A30" w:rsidP="002449B8">
      <w:pPr>
        <w:pStyle w:val="Default"/>
        <w:spacing w:line="276" w:lineRule="auto"/>
        <w:ind w:firstLine="708"/>
        <w:jc w:val="both"/>
      </w:pPr>
      <w:r>
        <w:t>5. rzędne wysokościowe – co 100 m w osi jezdni i na jej krawędziach</w:t>
      </w:r>
      <w:r w:rsidR="00A9182E">
        <w:t>,</w:t>
      </w:r>
    </w:p>
    <w:p w:rsidR="00517A30" w:rsidRDefault="00517A30" w:rsidP="002449B8">
      <w:pPr>
        <w:pStyle w:val="Default"/>
        <w:spacing w:line="276" w:lineRule="auto"/>
        <w:ind w:firstLine="708"/>
        <w:jc w:val="both"/>
      </w:pPr>
      <w:r>
        <w:t xml:space="preserve">6. grubość warstwy </w:t>
      </w:r>
      <w:r w:rsidR="00A9182E">
        <w:t>–</w:t>
      </w:r>
      <w:r>
        <w:t xml:space="preserve"> </w:t>
      </w:r>
      <w:r w:rsidR="00A9182E">
        <w:t>nie rzadziej niż raz na 400 m</w:t>
      </w:r>
      <w:r w:rsidR="00A9182E" w:rsidRPr="00A9182E">
        <w:rPr>
          <w:vertAlign w:val="superscript"/>
        </w:rPr>
        <w:t>2</w:t>
      </w:r>
      <w:r w:rsidR="00A9182E">
        <w:t>,</w:t>
      </w:r>
    </w:p>
    <w:p w:rsidR="00A9182E" w:rsidRPr="00F34310" w:rsidRDefault="00A9182E" w:rsidP="002449B8">
      <w:pPr>
        <w:pStyle w:val="Default"/>
        <w:spacing w:line="276" w:lineRule="auto"/>
        <w:ind w:firstLine="708"/>
        <w:jc w:val="both"/>
      </w:pPr>
      <w:r>
        <w:t>7. zagęszczenie i wilgotność kruszywa – w 2 punktach na dziennej działce roboczej.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6.3.2. </w:t>
      </w:r>
      <w:r w:rsidRPr="005D31E3">
        <w:rPr>
          <w:rFonts w:ascii="Times New Roman" w:hAnsi="Times New Roman" w:cs="Times New Roman"/>
          <w:sz w:val="24"/>
          <w:szCs w:val="24"/>
        </w:rPr>
        <w:t>Szeroko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Szeroko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 nie mo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e si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ró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od szeroko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projektowanej o wi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cej 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 xml:space="preserve">+10 cm, </w:t>
      </w:r>
      <w:r w:rsidR="002449B8">
        <w:rPr>
          <w:rFonts w:ascii="Times New Roman" w:hAnsi="Times New Roman" w:cs="Times New Roman"/>
          <w:sz w:val="24"/>
          <w:szCs w:val="24"/>
        </w:rPr>
        <w:t xml:space="preserve">   </w:t>
      </w:r>
      <w:r w:rsidRPr="005D31E3">
        <w:rPr>
          <w:rFonts w:ascii="Times New Roman" w:hAnsi="Times New Roman" w:cs="Times New Roman"/>
          <w:sz w:val="24"/>
          <w:szCs w:val="24"/>
        </w:rPr>
        <w:t>-5cm.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6.3.3. </w:t>
      </w:r>
      <w:r w:rsidRPr="005D31E3">
        <w:rPr>
          <w:rFonts w:ascii="Times New Roman" w:hAnsi="Times New Roman" w:cs="Times New Roman"/>
          <w:sz w:val="24"/>
          <w:szCs w:val="24"/>
        </w:rPr>
        <w:t>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Nierówno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podłu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ne warstwy odcinaj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cej i ods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czaj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cej nale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y mierzy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4 metrow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łat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, Nierówno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poprzeczne warstwy odcinaj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cej i ods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czaj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cej nale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y mierzy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5D31E3">
        <w:rPr>
          <w:rFonts w:ascii="Times New Roman" w:hAnsi="Times New Roman" w:cs="Times New Roman"/>
          <w:sz w:val="24"/>
          <w:szCs w:val="24"/>
        </w:rPr>
        <w:t xml:space="preserve">2 </w:t>
      </w:r>
      <w:r w:rsidRPr="005D31E3">
        <w:rPr>
          <w:rFonts w:ascii="Times New Roman" w:hAnsi="Times New Roman" w:cs="Times New Roman"/>
          <w:sz w:val="24"/>
          <w:szCs w:val="24"/>
        </w:rPr>
        <w:t>metrow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łat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.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Nierówno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nie mog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przekracza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20 mm.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6.3.4. </w:t>
      </w:r>
      <w:r w:rsidRPr="005D31E3">
        <w:rPr>
          <w:rFonts w:ascii="Times New Roman" w:hAnsi="Times New Roman" w:cs="Times New Roman"/>
          <w:sz w:val="24"/>
          <w:szCs w:val="24"/>
        </w:rPr>
        <w:t>Spadki poprzeczne</w:t>
      </w:r>
    </w:p>
    <w:p w:rsidR="00AC4398" w:rsidRPr="002449B8" w:rsidRDefault="00A9182E" w:rsidP="002449B8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Spadki poprzeczne warstwy odcinaj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cej i ods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czaj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cej na prostych i łukach powinny by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zgodne z dokumentacj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projektow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z tolerancj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± 0,5%.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6.3.5. </w:t>
      </w:r>
      <w:r w:rsidRPr="005D31E3">
        <w:rPr>
          <w:rFonts w:ascii="Times New Roman" w:hAnsi="Times New Roman" w:cs="Times New Roman"/>
          <w:sz w:val="24"/>
          <w:szCs w:val="24"/>
        </w:rPr>
        <w:t>Rz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dne wysoko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ciowe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Ró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nice pomi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dzy rz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dnymi wysoko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ciowymi warstwy i rz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dnymi projektowanymi nie powinny przekracza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5D31E3">
        <w:rPr>
          <w:rFonts w:ascii="Times New Roman" w:hAnsi="Times New Roman" w:cs="Times New Roman"/>
          <w:sz w:val="24"/>
          <w:szCs w:val="24"/>
        </w:rPr>
        <w:t xml:space="preserve">+1 cm i -2 </w:t>
      </w:r>
      <w:r w:rsidRPr="005D31E3">
        <w:rPr>
          <w:rFonts w:ascii="Times New Roman" w:hAnsi="Times New Roman" w:cs="Times New Roman"/>
          <w:sz w:val="24"/>
          <w:szCs w:val="24"/>
        </w:rPr>
        <w:t>cm.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6.3.6. </w:t>
      </w:r>
      <w:r w:rsidRPr="005D31E3">
        <w:rPr>
          <w:rFonts w:ascii="Times New Roman" w:hAnsi="Times New Roman" w:cs="Times New Roman"/>
          <w:sz w:val="24"/>
          <w:szCs w:val="24"/>
        </w:rPr>
        <w:t>Ukształtowanie osi w planie</w:t>
      </w:r>
    </w:p>
    <w:p w:rsidR="005D31E3" w:rsidRPr="005D31E3" w:rsidRDefault="00A9182E" w:rsidP="002449B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 planie nie mo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e by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przesuni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ta w stosunku do osi projektowanej o wi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cej ni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 xml:space="preserve">± </w:t>
      </w:r>
      <w:r w:rsidR="005D31E3">
        <w:rPr>
          <w:rFonts w:ascii="Times New Roman" w:hAnsi="Times New Roman" w:cs="Times New Roman"/>
          <w:sz w:val="24"/>
          <w:szCs w:val="24"/>
        </w:rPr>
        <w:t>5</w:t>
      </w:r>
      <w:r w:rsidRPr="005D31E3">
        <w:rPr>
          <w:rFonts w:ascii="Times New Roman" w:hAnsi="Times New Roman" w:cs="Times New Roman"/>
          <w:sz w:val="24"/>
          <w:szCs w:val="24"/>
        </w:rPr>
        <w:t xml:space="preserve"> cm</w:t>
      </w:r>
      <w:r w:rsidR="005D31E3">
        <w:rPr>
          <w:rFonts w:ascii="Times New Roman" w:hAnsi="Times New Roman" w:cs="Times New Roman"/>
          <w:sz w:val="24"/>
          <w:szCs w:val="24"/>
        </w:rPr>
        <w:t>.</w:t>
      </w:r>
      <w:r w:rsidRPr="005D31E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b/>
          <w:bCs/>
          <w:sz w:val="24"/>
          <w:szCs w:val="24"/>
        </w:rPr>
        <w:t xml:space="preserve">6.3.7. </w:t>
      </w:r>
      <w:r w:rsidRPr="005D31E3">
        <w:rPr>
          <w:rFonts w:ascii="Times New Roman" w:hAnsi="Times New Roman" w:cs="Times New Roman"/>
          <w:sz w:val="24"/>
          <w:szCs w:val="24"/>
        </w:rPr>
        <w:t>Grubo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Grubo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warstwy powinna by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 xml:space="preserve">zgodna z </w:t>
      </w:r>
      <w:r w:rsidR="005D31E3">
        <w:rPr>
          <w:rFonts w:ascii="Times New Roman" w:hAnsi="Times New Roman" w:cs="Times New Roman"/>
          <w:sz w:val="24"/>
          <w:szCs w:val="24"/>
        </w:rPr>
        <w:t>dokumentacją</w:t>
      </w:r>
      <w:r w:rsidRPr="005D31E3">
        <w:rPr>
          <w:rFonts w:ascii="Times New Roman" w:hAnsi="Times New Roman" w:cs="Times New Roman"/>
          <w:sz w:val="24"/>
          <w:szCs w:val="24"/>
        </w:rPr>
        <w:t xml:space="preserve"> projektow</w:t>
      </w:r>
      <w:r w:rsidR="005D31E3">
        <w:rPr>
          <w:rFonts w:ascii="Times New Roman" w:hAnsi="Times New Roman" w:cs="Times New Roman"/>
          <w:sz w:val="24"/>
          <w:szCs w:val="24"/>
        </w:rPr>
        <w:t xml:space="preserve">ą </w:t>
      </w:r>
      <w:r w:rsidRPr="005D31E3">
        <w:rPr>
          <w:rFonts w:ascii="Times New Roman" w:hAnsi="Times New Roman" w:cs="Times New Roman"/>
          <w:sz w:val="24"/>
          <w:szCs w:val="24"/>
        </w:rPr>
        <w:t>z tolerancj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+1 cm, -2 cm.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jc w:val="both"/>
        <w:rPr>
          <w:rFonts w:ascii="TimesNewRoman" w:eastAsia="TimesNewRoman" w:hAnsi="Times New Roman" w:cs="TimesNew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Je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eli warstwa, ze wzgl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dów technologicznych, została wykonana w dwóch warstwach, nale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ż</w:t>
      </w:r>
      <w:r w:rsidRPr="005D31E3">
        <w:rPr>
          <w:rFonts w:ascii="Times New Roman" w:hAnsi="Times New Roman" w:cs="Times New Roman"/>
          <w:sz w:val="24"/>
          <w:szCs w:val="24"/>
        </w:rPr>
        <w:t>y mierzy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ł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 New Roman" w:hAnsi="Times New Roman" w:cs="Times New Roman"/>
          <w:sz w:val="24"/>
          <w:szCs w:val="24"/>
        </w:rPr>
        <w:t>czn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grubo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tych warstw.</w:t>
      </w:r>
    </w:p>
    <w:p w:rsidR="00A9182E" w:rsidRPr="005D31E3" w:rsidRDefault="00A9182E" w:rsidP="002449B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31E3">
        <w:rPr>
          <w:rFonts w:ascii="Times New Roman" w:hAnsi="Times New Roman" w:cs="Times New Roman"/>
          <w:sz w:val="24"/>
          <w:szCs w:val="24"/>
        </w:rPr>
        <w:t>Na wszystkich powierzchniach wadliwych pod wzgl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dem grubo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 Wykonawca wykona napraw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="005D31E3">
        <w:rPr>
          <w:rFonts w:ascii="Times New Roman" w:hAnsi="Times New Roman" w:cs="Times New Roman"/>
          <w:sz w:val="24"/>
          <w:szCs w:val="24"/>
        </w:rPr>
        <w:t xml:space="preserve">warstwy przez </w:t>
      </w:r>
      <w:r w:rsidRPr="005D31E3">
        <w:rPr>
          <w:rFonts w:ascii="Times New Roman" w:hAnsi="Times New Roman" w:cs="Times New Roman"/>
          <w:sz w:val="24"/>
          <w:szCs w:val="24"/>
        </w:rPr>
        <w:t>spulchnienie warstwy na gł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boko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ść</w:t>
      </w:r>
      <w:r w:rsidRPr="005D31E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5D31E3">
        <w:rPr>
          <w:rFonts w:ascii="Times New Roman" w:hAnsi="Times New Roman" w:cs="Times New Roman"/>
          <w:sz w:val="24"/>
          <w:szCs w:val="24"/>
        </w:rPr>
        <w:t>co najmniej 10 cm, uzupełnienie nowym materiałem o odpowiednich wła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Pr="005D31E3">
        <w:rPr>
          <w:rFonts w:ascii="Times New Roman" w:hAnsi="Times New Roman" w:cs="Times New Roman"/>
          <w:sz w:val="24"/>
          <w:szCs w:val="24"/>
        </w:rPr>
        <w:t>ciwo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ś</w:t>
      </w:r>
      <w:r w:rsidR="005D31E3">
        <w:rPr>
          <w:rFonts w:ascii="Times New Roman" w:hAnsi="Times New Roman" w:cs="Times New Roman"/>
          <w:sz w:val="24"/>
          <w:szCs w:val="24"/>
        </w:rPr>
        <w:t xml:space="preserve">ciach, </w:t>
      </w:r>
      <w:r w:rsidRPr="005D31E3">
        <w:rPr>
          <w:rFonts w:ascii="Times New Roman" w:hAnsi="Times New Roman" w:cs="Times New Roman"/>
          <w:sz w:val="24"/>
          <w:szCs w:val="24"/>
        </w:rPr>
        <w:t>wyrównanie i ponowne zag</w:t>
      </w:r>
      <w:r w:rsidRPr="005D31E3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5D31E3">
        <w:rPr>
          <w:rFonts w:ascii="Times New Roman" w:hAnsi="Times New Roman" w:cs="Times New Roman"/>
          <w:sz w:val="24"/>
          <w:szCs w:val="24"/>
        </w:rPr>
        <w:t>szczenie.</w:t>
      </w:r>
    </w:p>
    <w:p w:rsidR="005D31E3" w:rsidRPr="002449B8" w:rsidRDefault="005D31E3" w:rsidP="00C03D6D">
      <w:pPr>
        <w:pStyle w:val="Default"/>
        <w:rPr>
          <w:b/>
          <w:bCs/>
          <w:sz w:val="10"/>
          <w:szCs w:val="10"/>
        </w:rPr>
      </w:pPr>
    </w:p>
    <w:p w:rsidR="006C3601" w:rsidRPr="00131162" w:rsidRDefault="00C03D6D" w:rsidP="00C03D6D">
      <w:pPr>
        <w:pStyle w:val="Default"/>
        <w:rPr>
          <w:b/>
          <w:bCs/>
        </w:rPr>
      </w:pPr>
      <w:r w:rsidRPr="00F34310">
        <w:rPr>
          <w:b/>
          <w:bCs/>
        </w:rPr>
        <w:t xml:space="preserve">7. OBMIAR ROBÓT </w:t>
      </w: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7.1. Ogólne zasady kontroli jakości robót </w:t>
      </w:r>
    </w:p>
    <w:p w:rsidR="00C03D6D" w:rsidRDefault="00C03D6D" w:rsidP="003335BD">
      <w:pPr>
        <w:pStyle w:val="Default"/>
        <w:jc w:val="both"/>
      </w:pPr>
      <w:r w:rsidRPr="00F34310">
        <w:t>Ogólne zasady kontroli jakości robót podano w SST D 00.00.00 „Wymagania ogólne</w:t>
      </w:r>
      <w:r w:rsidR="00BD1CBE">
        <w:t>”.</w:t>
      </w:r>
      <w:r w:rsidRPr="00F34310">
        <w:t xml:space="preserve"> </w:t>
      </w:r>
    </w:p>
    <w:p w:rsidR="00421822" w:rsidRPr="002449B8" w:rsidRDefault="00421822" w:rsidP="003335BD">
      <w:pPr>
        <w:pStyle w:val="Default"/>
        <w:jc w:val="both"/>
        <w:rPr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7.2. Jednostka obmiarowa </w:t>
      </w:r>
    </w:p>
    <w:p w:rsidR="00C03D6D" w:rsidRPr="00F34310" w:rsidRDefault="00C03D6D" w:rsidP="003335BD">
      <w:pPr>
        <w:pStyle w:val="Default"/>
        <w:jc w:val="both"/>
      </w:pPr>
      <w:r w:rsidRPr="00F34310">
        <w:t>Jednostką obmiarową jest 1m</w:t>
      </w:r>
      <w:r w:rsidRPr="00A86385">
        <w:rPr>
          <w:vertAlign w:val="superscript"/>
        </w:rPr>
        <w:t>2</w:t>
      </w:r>
      <w:r w:rsidRPr="00F34310">
        <w:t xml:space="preserve"> </w:t>
      </w:r>
      <w:r w:rsidR="003335BD">
        <w:t xml:space="preserve">(metr kwadratowy) </w:t>
      </w:r>
      <w:r w:rsidR="00062CEC">
        <w:t xml:space="preserve">ułożonej warstwy </w:t>
      </w:r>
      <w:r w:rsidR="002449B8">
        <w:t xml:space="preserve">odsączającej i/lub </w:t>
      </w:r>
      <w:r w:rsidR="005D31E3">
        <w:t>odcinającej</w:t>
      </w:r>
      <w:r w:rsidR="00062CEC">
        <w:t>.</w:t>
      </w:r>
      <w:r w:rsidRPr="00F34310">
        <w:t xml:space="preserve"> </w:t>
      </w:r>
    </w:p>
    <w:p w:rsidR="00A86385" w:rsidRPr="002449B8" w:rsidRDefault="00A86385" w:rsidP="003335BD">
      <w:pPr>
        <w:pStyle w:val="Default"/>
        <w:jc w:val="both"/>
        <w:rPr>
          <w:b/>
          <w:bCs/>
          <w:sz w:val="10"/>
          <w:szCs w:val="10"/>
        </w:rPr>
      </w:pPr>
    </w:p>
    <w:p w:rsidR="006C3601" w:rsidRDefault="00421822" w:rsidP="003335BD">
      <w:pPr>
        <w:pStyle w:val="Default"/>
        <w:jc w:val="both"/>
        <w:rPr>
          <w:b/>
          <w:bCs/>
        </w:rPr>
      </w:pPr>
      <w:r>
        <w:rPr>
          <w:b/>
          <w:bCs/>
        </w:rPr>
        <w:t>8. ODBIÓR ROBÓT</w:t>
      </w:r>
    </w:p>
    <w:p w:rsidR="00421822" w:rsidRPr="002449B8" w:rsidRDefault="00421822" w:rsidP="003335BD">
      <w:pPr>
        <w:pStyle w:val="Default"/>
        <w:jc w:val="both"/>
        <w:rPr>
          <w:b/>
          <w:bCs/>
          <w:sz w:val="10"/>
          <w:szCs w:val="10"/>
        </w:rPr>
      </w:pPr>
    </w:p>
    <w:p w:rsidR="00421822" w:rsidRDefault="00421822" w:rsidP="003335BD">
      <w:pPr>
        <w:pStyle w:val="Default"/>
        <w:jc w:val="both"/>
        <w:rPr>
          <w:b/>
          <w:bCs/>
        </w:rPr>
      </w:pPr>
      <w:r w:rsidRPr="00421822">
        <w:rPr>
          <w:b/>
          <w:bCs/>
        </w:rPr>
        <w:t>8.1 Ogólne zasady odbioru robót</w:t>
      </w:r>
    </w:p>
    <w:p w:rsidR="00421822" w:rsidRDefault="00421822" w:rsidP="009D60E5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>
        <w:t>”.</w:t>
      </w:r>
      <w:r w:rsidRPr="00F34310">
        <w:t xml:space="preserve"> </w:t>
      </w:r>
    </w:p>
    <w:p w:rsidR="00421822" w:rsidRPr="00F34310" w:rsidRDefault="00421822" w:rsidP="009D60E5">
      <w:pPr>
        <w:pStyle w:val="Default"/>
        <w:spacing w:line="276" w:lineRule="auto"/>
        <w:jc w:val="both"/>
      </w:pPr>
      <w:r w:rsidRPr="00F34310">
        <w:t>Roboty uznaje się za wykonane zgodnie z dokumentacją projektową, SST i wymaganiami Inspektora, jeżeli</w:t>
      </w:r>
      <w:r>
        <w:t xml:space="preserve"> </w:t>
      </w:r>
      <w:r w:rsidR="00B40D5E">
        <w:t>wszystkie pomiary i  badania z zachowaniem tolerancji dały wyniki pozytywne.</w:t>
      </w:r>
      <w:r w:rsidRPr="00F34310">
        <w:t xml:space="preserve"> </w:t>
      </w:r>
    </w:p>
    <w:p w:rsidR="00A86385" w:rsidRPr="002449B8" w:rsidRDefault="00A86385" w:rsidP="00C03D6D">
      <w:pPr>
        <w:pStyle w:val="Default"/>
        <w:rPr>
          <w:b/>
          <w:bCs/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 PODSTAWA PŁATNOŚCI </w:t>
      </w:r>
    </w:p>
    <w:p w:rsidR="00C03D6D" w:rsidRPr="002449B8" w:rsidRDefault="00C03D6D" w:rsidP="003335BD">
      <w:pPr>
        <w:pStyle w:val="Default"/>
        <w:jc w:val="both"/>
        <w:rPr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9.1. Ogólne wymagania dotyczące płatności. </w:t>
      </w:r>
    </w:p>
    <w:p w:rsidR="00C03D6D" w:rsidRPr="00F34310" w:rsidRDefault="00C03D6D" w:rsidP="003335BD">
      <w:pPr>
        <w:pStyle w:val="Default"/>
        <w:jc w:val="both"/>
      </w:pPr>
      <w:r w:rsidRPr="00F34310">
        <w:t xml:space="preserve">Ogólne wymagania dotyczące płatności podano w SST D 00.00.00 „Wymagania ogólne” </w:t>
      </w:r>
    </w:p>
    <w:p w:rsidR="00A86385" w:rsidRPr="00F376D1" w:rsidRDefault="00A86385" w:rsidP="003335BD">
      <w:pPr>
        <w:pStyle w:val="Default"/>
        <w:jc w:val="both"/>
        <w:rPr>
          <w:b/>
          <w:bCs/>
          <w:sz w:val="10"/>
          <w:szCs w:val="10"/>
        </w:rPr>
      </w:pP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9.2. Cena jednostki obmiarowej.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Cena wykonania 1m</w:t>
      </w:r>
      <w:r w:rsidRPr="00A86385">
        <w:rPr>
          <w:vertAlign w:val="superscript"/>
        </w:rPr>
        <w:t xml:space="preserve">2 </w:t>
      </w:r>
      <w:r w:rsidR="00131162" w:rsidRPr="00131162">
        <w:t>(jeden metr</w:t>
      </w:r>
      <w:r w:rsidR="00131162">
        <w:t xml:space="preserve"> kwadratowy)</w:t>
      </w:r>
      <w:r w:rsidR="00131162" w:rsidRPr="00131162">
        <w:t xml:space="preserve"> </w:t>
      </w:r>
      <w:r w:rsidRPr="00F34310">
        <w:t xml:space="preserve">układania </w:t>
      </w:r>
      <w:r w:rsidR="00062CEC">
        <w:t xml:space="preserve">warstwy </w:t>
      </w:r>
      <w:r w:rsidR="00B40D5E">
        <w:t xml:space="preserve">odsączającej </w:t>
      </w:r>
      <w:r w:rsidR="00131162">
        <w:t xml:space="preserve">                          </w:t>
      </w:r>
      <w:r w:rsidR="00B40D5E">
        <w:t xml:space="preserve">i/lub odcinającej </w:t>
      </w:r>
      <w:r w:rsidRPr="00F34310">
        <w:t xml:space="preserve">obejmuje: </w:t>
      </w:r>
    </w:p>
    <w:p w:rsidR="00C03D6D" w:rsidRPr="00F34310" w:rsidRDefault="00C03D6D" w:rsidP="009D60E5">
      <w:pPr>
        <w:pStyle w:val="Default"/>
        <w:spacing w:line="276" w:lineRule="auto"/>
        <w:jc w:val="both"/>
      </w:pPr>
      <w:r w:rsidRPr="00F34310">
        <w:t>- prace pomiarowe</w:t>
      </w:r>
      <w:r w:rsidR="00A86385">
        <w:t xml:space="preserve"> i roboty przygotowawcze</w:t>
      </w:r>
      <w:r w:rsidRPr="00F34310">
        <w:t xml:space="preserve">, </w:t>
      </w:r>
    </w:p>
    <w:p w:rsidR="00131162" w:rsidRDefault="00A86385" w:rsidP="009D60E5">
      <w:pPr>
        <w:pStyle w:val="Default"/>
        <w:spacing w:line="276" w:lineRule="auto"/>
        <w:jc w:val="both"/>
      </w:pPr>
      <w:r>
        <w:t>- dostarczenie</w:t>
      </w:r>
      <w:r w:rsidR="00B40D5E">
        <w:t xml:space="preserve"> </w:t>
      </w:r>
      <w:r w:rsidR="0076373A">
        <w:t>i rozłożenie na uprzednio przygotowanym podłożu warstwy</w:t>
      </w:r>
      <w:r>
        <w:t xml:space="preserve"> materiał</w:t>
      </w:r>
      <w:r w:rsidR="0076373A">
        <w:t xml:space="preserve">u </w:t>
      </w:r>
      <w:r w:rsidR="00F376D1">
        <w:t xml:space="preserve">                      </w:t>
      </w:r>
    </w:p>
    <w:p w:rsidR="00C03D6D" w:rsidRDefault="00131162" w:rsidP="009D60E5">
      <w:pPr>
        <w:pStyle w:val="Default"/>
        <w:spacing w:line="276" w:lineRule="auto"/>
        <w:jc w:val="both"/>
      </w:pPr>
      <w:r>
        <w:lastRenderedPageBreak/>
        <w:t xml:space="preserve">o </w:t>
      </w:r>
      <w:r w:rsidR="0076373A">
        <w:t>grubości i jakości</w:t>
      </w:r>
      <w:r w:rsidR="00F376D1">
        <w:t xml:space="preserve"> określonej w specyfikacji technicznej</w:t>
      </w:r>
      <w:r w:rsidR="00A86385">
        <w:t>,</w:t>
      </w:r>
      <w:r w:rsidR="00C03D6D" w:rsidRPr="00F34310">
        <w:t xml:space="preserve"> </w:t>
      </w:r>
    </w:p>
    <w:p w:rsidR="00EF04A4" w:rsidRDefault="00EF04A4" w:rsidP="009D60E5">
      <w:pPr>
        <w:pStyle w:val="Default"/>
        <w:spacing w:line="276" w:lineRule="auto"/>
        <w:jc w:val="both"/>
      </w:pPr>
      <w:r>
        <w:t>- wyrównanie ułożonej warstwy do wymaganego profilu,</w:t>
      </w:r>
    </w:p>
    <w:p w:rsidR="00F376D1" w:rsidRDefault="00A86385" w:rsidP="009D60E5">
      <w:pPr>
        <w:pStyle w:val="Default"/>
        <w:spacing w:line="276" w:lineRule="auto"/>
        <w:jc w:val="both"/>
      </w:pPr>
      <w:r w:rsidRPr="00F34310">
        <w:t xml:space="preserve">- </w:t>
      </w:r>
      <w:r w:rsidR="0076373A">
        <w:t>zagęszczenie wyprofilowanej warstwy</w:t>
      </w:r>
      <w:r w:rsidR="00F376D1">
        <w:t>,</w:t>
      </w:r>
    </w:p>
    <w:p w:rsidR="00A86385" w:rsidRPr="00F34310" w:rsidRDefault="00F376D1" w:rsidP="009D60E5">
      <w:pPr>
        <w:pStyle w:val="Default"/>
        <w:spacing w:line="276" w:lineRule="auto"/>
        <w:jc w:val="both"/>
      </w:pPr>
      <w:r>
        <w:t>- przeprowadzenie badań i pomiarów wymaganych w specyfikacji technicznej.</w:t>
      </w:r>
      <w:r w:rsidR="00A86385" w:rsidRPr="00F34310">
        <w:t xml:space="preserve"> </w:t>
      </w:r>
    </w:p>
    <w:p w:rsidR="00C03D6D" w:rsidRDefault="00C03D6D" w:rsidP="00FF0AB5">
      <w:pPr>
        <w:pStyle w:val="Default"/>
        <w:spacing w:after="240"/>
        <w:rPr>
          <w:b/>
          <w:bCs/>
        </w:rPr>
      </w:pPr>
      <w:r w:rsidRPr="00F34310">
        <w:rPr>
          <w:b/>
          <w:bCs/>
        </w:rPr>
        <w:t xml:space="preserve">10. Przepisy związane </w:t>
      </w:r>
    </w:p>
    <w:p w:rsidR="009B3707" w:rsidRDefault="009B3707" w:rsidP="00131162">
      <w:pPr>
        <w:pStyle w:val="Default"/>
        <w:spacing w:line="276" w:lineRule="auto"/>
        <w:jc w:val="both"/>
        <w:rPr>
          <w:bCs/>
        </w:rPr>
      </w:pPr>
      <w:r w:rsidRPr="009B3707">
        <w:rPr>
          <w:bCs/>
        </w:rPr>
        <w:t>D-M.00.00.00</w:t>
      </w:r>
      <w:r>
        <w:rPr>
          <w:bCs/>
        </w:rPr>
        <w:t xml:space="preserve">  Wymagania ogólne.</w:t>
      </w:r>
    </w:p>
    <w:p w:rsidR="00F94208" w:rsidRDefault="00F148FF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ISO 14688 Rozpoznanie i badania geotechniczne; oznaczenie i klasyfikacja gruntów.</w:t>
      </w:r>
    </w:p>
    <w:p w:rsidR="00F148FF" w:rsidRDefault="00F148FF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13285 Mieszanki niezwiązane i związane, wymagania.</w:t>
      </w:r>
    </w:p>
    <w:p w:rsidR="00F148FF" w:rsidRDefault="00F148FF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932  Badania podstawowych właściwości kruszyw.</w:t>
      </w:r>
    </w:p>
    <w:p w:rsidR="00F148FF" w:rsidRDefault="00F148FF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933  Badania geometrycznych właściwości kruszyw.</w:t>
      </w:r>
    </w:p>
    <w:p w:rsidR="00131162" w:rsidRDefault="00131162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13242 Kruszywa do niezwiązanych i hydraulicznie związanych materiałów stosowanych w budownictwie drogowym.</w:t>
      </w:r>
    </w:p>
    <w:p w:rsidR="00F148FF" w:rsidRDefault="00F148FF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1097 Badania mechanicznych i fizycznych właściwości kruszyw.</w:t>
      </w:r>
    </w:p>
    <w:p w:rsidR="00131162" w:rsidRDefault="00131162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13285 Mieszanki niezwiązane – wymagania.</w:t>
      </w:r>
    </w:p>
    <w:p w:rsidR="00131162" w:rsidRDefault="00131162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>PN-EN 1367 Badanie właściwości kruszyw. Oznaczenie mrozoodporności.</w:t>
      </w:r>
    </w:p>
    <w:p w:rsidR="00F148FF" w:rsidRDefault="00AE4527" w:rsidP="00131162">
      <w:pPr>
        <w:pStyle w:val="Default"/>
        <w:spacing w:line="276" w:lineRule="auto"/>
        <w:jc w:val="both"/>
        <w:rPr>
          <w:bCs/>
        </w:rPr>
      </w:pPr>
      <w:r w:rsidRPr="00AE4527">
        <w:rPr>
          <w:bCs/>
        </w:rPr>
        <w:t xml:space="preserve">PN-EN </w:t>
      </w:r>
      <w:r w:rsidR="007127CD">
        <w:rPr>
          <w:bCs/>
        </w:rPr>
        <w:t>ISO</w:t>
      </w:r>
      <w:r w:rsidR="009D60E5">
        <w:rPr>
          <w:bCs/>
        </w:rPr>
        <w:t xml:space="preserve"> </w:t>
      </w:r>
      <w:r w:rsidR="00034C0A">
        <w:rPr>
          <w:bCs/>
        </w:rPr>
        <w:t xml:space="preserve">10319 </w:t>
      </w:r>
      <w:proofErr w:type="spellStart"/>
      <w:r w:rsidR="00034C0A">
        <w:rPr>
          <w:bCs/>
        </w:rPr>
        <w:t>Geotekstylia</w:t>
      </w:r>
      <w:proofErr w:type="spellEnd"/>
      <w:r w:rsidR="00034C0A">
        <w:rPr>
          <w:bCs/>
        </w:rPr>
        <w:t xml:space="preserve">. Badanie wytrzymałości na rozciąganie metodą szerokich                                                                     </w:t>
      </w:r>
    </w:p>
    <w:p w:rsidR="00AE4527" w:rsidRDefault="00F148FF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    </w:t>
      </w:r>
      <w:r w:rsidR="00034C0A">
        <w:rPr>
          <w:bCs/>
        </w:rPr>
        <w:t>próbek.</w:t>
      </w:r>
    </w:p>
    <w:p w:rsidR="009D60E5" w:rsidRDefault="00FF0AB5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PN-EN </w:t>
      </w:r>
      <w:r w:rsidR="00034C0A">
        <w:rPr>
          <w:bCs/>
        </w:rPr>
        <w:t xml:space="preserve"> ISO  12236 </w:t>
      </w:r>
      <w:proofErr w:type="spellStart"/>
      <w:r w:rsidR="009D60E5">
        <w:rPr>
          <w:bCs/>
        </w:rPr>
        <w:t>Geotekstylia</w:t>
      </w:r>
      <w:proofErr w:type="spellEnd"/>
      <w:r w:rsidR="009D60E5">
        <w:rPr>
          <w:bCs/>
        </w:rPr>
        <w:t xml:space="preserve"> i wyroby pokrewne. Badanie na przebicie statyczne.</w:t>
      </w:r>
    </w:p>
    <w:p w:rsidR="00F148FF" w:rsidRDefault="00F148FF" w:rsidP="00131162">
      <w:pPr>
        <w:pStyle w:val="Default"/>
        <w:spacing w:line="276" w:lineRule="auto"/>
        <w:jc w:val="both"/>
        <w:rPr>
          <w:bCs/>
        </w:rPr>
      </w:pPr>
      <w:proofErr w:type="spellStart"/>
      <w:r>
        <w:rPr>
          <w:bCs/>
        </w:rPr>
        <w:t>KTKNPiP</w:t>
      </w:r>
      <w:proofErr w:type="spellEnd"/>
      <w:r>
        <w:rPr>
          <w:bCs/>
        </w:rPr>
        <w:t xml:space="preserve"> 2014</w:t>
      </w:r>
    </w:p>
    <w:p w:rsidR="00F148FF" w:rsidRDefault="00F148FF" w:rsidP="00131162">
      <w:pPr>
        <w:pStyle w:val="Default"/>
        <w:spacing w:line="276" w:lineRule="auto"/>
        <w:jc w:val="both"/>
        <w:rPr>
          <w:bCs/>
        </w:rPr>
      </w:pPr>
      <w:r>
        <w:rPr>
          <w:bCs/>
        </w:rPr>
        <w:t>WT-4  Mieszanki niezwiązan</w:t>
      </w:r>
      <w:r w:rsidR="00131162">
        <w:rPr>
          <w:bCs/>
        </w:rPr>
        <w:t>e</w:t>
      </w:r>
      <w:r>
        <w:rPr>
          <w:bCs/>
        </w:rPr>
        <w:t xml:space="preserve"> do dróg krajowych.</w:t>
      </w:r>
    </w:p>
    <w:sectPr w:rsidR="00F148F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3967" w:rsidRDefault="00523967" w:rsidP="00B2040B">
      <w:pPr>
        <w:spacing w:after="0" w:line="240" w:lineRule="auto"/>
      </w:pPr>
      <w:r>
        <w:separator/>
      </w:r>
    </w:p>
  </w:endnote>
  <w:endnote w:type="continuationSeparator" w:id="0">
    <w:p w:rsidR="00523967" w:rsidRDefault="00523967" w:rsidP="00B2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305883"/>
      <w:docPartObj>
        <w:docPartGallery w:val="Page Numbers (Bottom of Page)"/>
        <w:docPartUnique/>
      </w:docPartObj>
    </w:sdtPr>
    <w:sdtEndPr/>
    <w:sdtContent>
      <w:p w:rsidR="004D7D51" w:rsidRDefault="004D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6024">
          <w:rPr>
            <w:noProof/>
          </w:rPr>
          <w:t>7</w:t>
        </w:r>
        <w:r>
          <w:fldChar w:fldCharType="end"/>
        </w:r>
      </w:p>
    </w:sdtContent>
  </w:sdt>
  <w:p w:rsidR="004D7D51" w:rsidRPr="004D7D51" w:rsidRDefault="004D7D51" w:rsidP="004D7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3967" w:rsidRDefault="00523967" w:rsidP="00B2040B">
      <w:pPr>
        <w:spacing w:after="0" w:line="240" w:lineRule="auto"/>
      </w:pPr>
      <w:r>
        <w:separator/>
      </w:r>
    </w:p>
  </w:footnote>
  <w:footnote w:type="continuationSeparator" w:id="0">
    <w:p w:rsidR="00523967" w:rsidRDefault="00523967" w:rsidP="00B2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53" w:rsidRPr="00096C51" w:rsidRDefault="0035557B" w:rsidP="00CA6A53">
    <w:pPr>
      <w:pStyle w:val="Default"/>
      <w:rPr>
        <w:color w:val="2F5496" w:themeColor="accent5" w:themeShade="BF"/>
      </w:rPr>
    </w:pPr>
    <w:r w:rsidRPr="00096C51">
      <w:rPr>
        <w:bCs/>
        <w:color w:val="2F5496" w:themeColor="accent5" w:themeShade="BF"/>
      </w:rPr>
      <w:t>D-</w:t>
    </w:r>
    <w:r w:rsidR="005C0C9A" w:rsidRPr="00096C51">
      <w:rPr>
        <w:bCs/>
        <w:color w:val="2F5496" w:themeColor="accent5" w:themeShade="BF"/>
      </w:rPr>
      <w:t xml:space="preserve">04.02.01a </w:t>
    </w:r>
    <w:r w:rsidR="006603A0" w:rsidRPr="00096C51">
      <w:rPr>
        <w:bCs/>
        <w:color w:val="2F5496" w:themeColor="accent5" w:themeShade="BF"/>
      </w:rPr>
      <w:t xml:space="preserve"> </w:t>
    </w:r>
    <w:r w:rsidR="005C0C9A" w:rsidRPr="00096C51">
      <w:rPr>
        <w:bCs/>
        <w:color w:val="2F5496" w:themeColor="accent5" w:themeShade="BF"/>
      </w:rPr>
      <w:t>W</w:t>
    </w:r>
    <w:r w:rsidR="006603A0" w:rsidRPr="00096C51">
      <w:rPr>
        <w:bCs/>
        <w:color w:val="2F5496" w:themeColor="accent5" w:themeShade="BF"/>
      </w:rPr>
      <w:t>arstwa odsączająca i odcinająca</w:t>
    </w:r>
    <w:r w:rsidR="005C0C9A" w:rsidRPr="00096C51">
      <w:rPr>
        <w:bCs/>
        <w:color w:val="2F5496" w:themeColor="accent5" w:themeShade="BF"/>
      </w:rPr>
      <w:t xml:space="preserve"> </w:t>
    </w:r>
    <w:r w:rsidR="00CA6A53" w:rsidRPr="00096C51">
      <w:rPr>
        <w:bCs/>
        <w:color w:val="2F5496" w:themeColor="accent5" w:themeShade="BF"/>
      </w:rPr>
      <w:t xml:space="preserve"> </w:t>
    </w:r>
  </w:p>
  <w:p w:rsidR="00CA6A53" w:rsidRDefault="00CA6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97607"/>
    <w:multiLevelType w:val="hybridMultilevel"/>
    <w:tmpl w:val="139EFA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C87C37"/>
    <w:multiLevelType w:val="hybridMultilevel"/>
    <w:tmpl w:val="B806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55"/>
    <w:rsid w:val="00003AE2"/>
    <w:rsid w:val="00030A34"/>
    <w:rsid w:val="00034C0A"/>
    <w:rsid w:val="00062CEC"/>
    <w:rsid w:val="00065366"/>
    <w:rsid w:val="00096C51"/>
    <w:rsid w:val="000E29FD"/>
    <w:rsid w:val="000E5A92"/>
    <w:rsid w:val="001071EB"/>
    <w:rsid w:val="00131162"/>
    <w:rsid w:val="001551C5"/>
    <w:rsid w:val="00162534"/>
    <w:rsid w:val="00167ED8"/>
    <w:rsid w:val="00173B08"/>
    <w:rsid w:val="0018351B"/>
    <w:rsid w:val="00190AA7"/>
    <w:rsid w:val="001B4D75"/>
    <w:rsid w:val="001D12C5"/>
    <w:rsid w:val="002111EE"/>
    <w:rsid w:val="00235DA2"/>
    <w:rsid w:val="0024295E"/>
    <w:rsid w:val="002449B8"/>
    <w:rsid w:val="0028635B"/>
    <w:rsid w:val="00290CDC"/>
    <w:rsid w:val="00294EDD"/>
    <w:rsid w:val="002F303B"/>
    <w:rsid w:val="003007FE"/>
    <w:rsid w:val="003335BD"/>
    <w:rsid w:val="0034007A"/>
    <w:rsid w:val="0035557B"/>
    <w:rsid w:val="00367D01"/>
    <w:rsid w:val="003B07B7"/>
    <w:rsid w:val="00415DCC"/>
    <w:rsid w:val="00421822"/>
    <w:rsid w:val="00422507"/>
    <w:rsid w:val="004240A9"/>
    <w:rsid w:val="004257E4"/>
    <w:rsid w:val="004429F3"/>
    <w:rsid w:val="00453CEC"/>
    <w:rsid w:val="0048321B"/>
    <w:rsid w:val="004B37FC"/>
    <w:rsid w:val="004B6ECE"/>
    <w:rsid w:val="004D3187"/>
    <w:rsid w:val="004D7D51"/>
    <w:rsid w:val="004F4E21"/>
    <w:rsid w:val="004F59F3"/>
    <w:rsid w:val="004F5FA0"/>
    <w:rsid w:val="00503D28"/>
    <w:rsid w:val="00507A9E"/>
    <w:rsid w:val="00517A30"/>
    <w:rsid w:val="00523967"/>
    <w:rsid w:val="0053632F"/>
    <w:rsid w:val="005838D0"/>
    <w:rsid w:val="00586BD4"/>
    <w:rsid w:val="005C0C9A"/>
    <w:rsid w:val="005D31E3"/>
    <w:rsid w:val="005E57F1"/>
    <w:rsid w:val="00600698"/>
    <w:rsid w:val="0062431E"/>
    <w:rsid w:val="0064424D"/>
    <w:rsid w:val="006603A0"/>
    <w:rsid w:val="006679A0"/>
    <w:rsid w:val="00680AAC"/>
    <w:rsid w:val="006865F5"/>
    <w:rsid w:val="006B3084"/>
    <w:rsid w:val="006C3601"/>
    <w:rsid w:val="007127CD"/>
    <w:rsid w:val="00722BD5"/>
    <w:rsid w:val="007325B1"/>
    <w:rsid w:val="00743D7C"/>
    <w:rsid w:val="007441A0"/>
    <w:rsid w:val="0076373A"/>
    <w:rsid w:val="007C7265"/>
    <w:rsid w:val="007D24D6"/>
    <w:rsid w:val="007F02ED"/>
    <w:rsid w:val="00800F9B"/>
    <w:rsid w:val="00801953"/>
    <w:rsid w:val="00806EF1"/>
    <w:rsid w:val="008273D2"/>
    <w:rsid w:val="00854E64"/>
    <w:rsid w:val="00863E27"/>
    <w:rsid w:val="00904D8D"/>
    <w:rsid w:val="00946F5E"/>
    <w:rsid w:val="00952590"/>
    <w:rsid w:val="00977A41"/>
    <w:rsid w:val="009A32E5"/>
    <w:rsid w:val="009B3707"/>
    <w:rsid w:val="009C4506"/>
    <w:rsid w:val="009D50EF"/>
    <w:rsid w:val="009D60E5"/>
    <w:rsid w:val="009E3502"/>
    <w:rsid w:val="00A225F9"/>
    <w:rsid w:val="00A264FF"/>
    <w:rsid w:val="00A267B1"/>
    <w:rsid w:val="00A41044"/>
    <w:rsid w:val="00A41B6E"/>
    <w:rsid w:val="00A86385"/>
    <w:rsid w:val="00A9182E"/>
    <w:rsid w:val="00A933F4"/>
    <w:rsid w:val="00AA5817"/>
    <w:rsid w:val="00AA5C98"/>
    <w:rsid w:val="00AB50C9"/>
    <w:rsid w:val="00AC3BF7"/>
    <w:rsid w:val="00AC4398"/>
    <w:rsid w:val="00AE4527"/>
    <w:rsid w:val="00B07922"/>
    <w:rsid w:val="00B2040B"/>
    <w:rsid w:val="00B22B3E"/>
    <w:rsid w:val="00B40D5E"/>
    <w:rsid w:val="00B55197"/>
    <w:rsid w:val="00B62460"/>
    <w:rsid w:val="00B977E6"/>
    <w:rsid w:val="00BD1CBE"/>
    <w:rsid w:val="00BD7DA0"/>
    <w:rsid w:val="00BE629C"/>
    <w:rsid w:val="00BE7D4A"/>
    <w:rsid w:val="00BF5C0F"/>
    <w:rsid w:val="00BF6024"/>
    <w:rsid w:val="00C03D6D"/>
    <w:rsid w:val="00C0545B"/>
    <w:rsid w:val="00C12698"/>
    <w:rsid w:val="00C13E68"/>
    <w:rsid w:val="00C33C55"/>
    <w:rsid w:val="00C56125"/>
    <w:rsid w:val="00C71275"/>
    <w:rsid w:val="00C726F6"/>
    <w:rsid w:val="00C73D4A"/>
    <w:rsid w:val="00C77EED"/>
    <w:rsid w:val="00C80280"/>
    <w:rsid w:val="00C85588"/>
    <w:rsid w:val="00C90AE6"/>
    <w:rsid w:val="00CA6A53"/>
    <w:rsid w:val="00CB793A"/>
    <w:rsid w:val="00CC776C"/>
    <w:rsid w:val="00CE058E"/>
    <w:rsid w:val="00CE226F"/>
    <w:rsid w:val="00CE5A54"/>
    <w:rsid w:val="00D0385B"/>
    <w:rsid w:val="00D073D8"/>
    <w:rsid w:val="00D17E64"/>
    <w:rsid w:val="00D27984"/>
    <w:rsid w:val="00D650B0"/>
    <w:rsid w:val="00D82C7B"/>
    <w:rsid w:val="00D83384"/>
    <w:rsid w:val="00D835DD"/>
    <w:rsid w:val="00D83677"/>
    <w:rsid w:val="00DA5A45"/>
    <w:rsid w:val="00DD71D0"/>
    <w:rsid w:val="00E365E2"/>
    <w:rsid w:val="00E377D3"/>
    <w:rsid w:val="00E467F8"/>
    <w:rsid w:val="00E63912"/>
    <w:rsid w:val="00E7049C"/>
    <w:rsid w:val="00E858DD"/>
    <w:rsid w:val="00E87E0F"/>
    <w:rsid w:val="00EE0255"/>
    <w:rsid w:val="00EF04A4"/>
    <w:rsid w:val="00F041A9"/>
    <w:rsid w:val="00F148FF"/>
    <w:rsid w:val="00F30454"/>
    <w:rsid w:val="00F34310"/>
    <w:rsid w:val="00F376D1"/>
    <w:rsid w:val="00F449F4"/>
    <w:rsid w:val="00F94208"/>
    <w:rsid w:val="00FA64D0"/>
    <w:rsid w:val="00FB56A2"/>
    <w:rsid w:val="00FC1EFB"/>
    <w:rsid w:val="00FD3A2C"/>
    <w:rsid w:val="00FE1A7B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1A65A91"/>
  <w15:chartTrackingRefBased/>
  <w15:docId w15:val="{1C40BD25-BF0B-4FE0-AF6B-041C8DC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3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4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51"/>
  </w:style>
  <w:style w:type="paragraph" w:styleId="Stopka">
    <w:name w:val="footer"/>
    <w:basedOn w:val="Normalny"/>
    <w:link w:val="Stopka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5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41B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41B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41B6E"/>
    <w:rPr>
      <w:vertAlign w:val="superscript"/>
    </w:rPr>
  </w:style>
  <w:style w:type="paragraph" w:styleId="Akapitzlist">
    <w:name w:val="List Paragraph"/>
    <w:basedOn w:val="Normalny"/>
    <w:uiPriority w:val="34"/>
    <w:qFormat/>
    <w:rsid w:val="00863E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7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53486-AE2F-4443-A195-898C1FFE1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1707</TotalTime>
  <Pages>7</Pages>
  <Words>2264</Words>
  <Characters>13585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51</cp:revision>
  <cp:lastPrinted>2023-12-15T10:40:00Z</cp:lastPrinted>
  <dcterms:created xsi:type="dcterms:W3CDTF">2023-11-14T12:11:00Z</dcterms:created>
  <dcterms:modified xsi:type="dcterms:W3CDTF">2024-04-11T10:21:00Z</dcterms:modified>
</cp:coreProperties>
</file>