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0CF9E94" wp14:editId="4803706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4F11DB" w:rsidRDefault="00DC2A92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2A5BB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1C652B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2A5BBF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1C652B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CA4BE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:rsidR="00977EDC" w:rsidRDefault="00977ED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2A5BB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2A5BBF" w:rsidRPr="002A5BBF">
        <w:rPr>
          <w:rFonts w:ascii="Book Antiqua" w:hAnsi="Book Antiqua" w:cs="Calibri"/>
          <w:bCs/>
          <w:i/>
          <w:iCs/>
          <w:color w:val="000000"/>
          <w:spacing w:val="-4"/>
          <w:sz w:val="20"/>
        </w:rPr>
        <w:t>Dostawa kompletu: Spektrofotometr, Połyskomierz</w:t>
      </w:r>
      <w:r w:rsidR="00EF504B" w:rsidRPr="00EF504B">
        <w:rPr>
          <w:rFonts w:ascii="Book Antiqua" w:hAnsi="Book Antiqua" w:cs="Book Antiqua"/>
          <w:i/>
          <w:iCs/>
          <w:sz w:val="20"/>
          <w:szCs w:val="20"/>
          <w:lang w:eastAsia="pl-PL"/>
        </w:rPr>
        <w:t>”</w:t>
      </w:r>
      <w:r w:rsidRPr="00EF504B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,</w:t>
      </w:r>
      <w:r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:rsidR="00D83563" w:rsidRDefault="00D83563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:rsidR="007939B8" w:rsidRPr="00BA459F" w:rsidRDefault="007939B8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400C9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:rsidR="00EB27C9" w:rsidRPr="008122C3" w:rsidRDefault="00EB27C9" w:rsidP="002A5BBF">
      <w:pPr>
        <w:pStyle w:val="Akapitzlist"/>
        <w:numPr>
          <w:ilvl w:val="0"/>
          <w:numId w:val="7"/>
        </w:numPr>
        <w:tabs>
          <w:tab w:val="clear" w:pos="1932"/>
        </w:tabs>
        <w:spacing w:after="12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122C3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="001C652B">
        <w:rPr>
          <w:rFonts w:ascii="Book Antiqua" w:hAnsi="Book Antiqua" w:cs="Arial"/>
          <w:sz w:val="20"/>
          <w:szCs w:val="20"/>
        </w:rPr>
        <w:t>:</w:t>
      </w:r>
      <w:r w:rsidR="001C652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2A5BBF" w:rsidRPr="002A5BBF">
        <w:rPr>
          <w:rFonts w:ascii="Book Antiqua" w:hAnsi="Book Antiqua" w:cs="Arial"/>
          <w:b/>
          <w:bCs/>
          <w:sz w:val="20"/>
          <w:szCs w:val="20"/>
        </w:rPr>
        <w:t>TRI-COLOR</w:t>
      </w:r>
      <w:r w:rsidR="002A5BBF">
        <w:rPr>
          <w:rFonts w:ascii="Book Antiqua" w:hAnsi="Book Antiqua" w:cs="Arial"/>
          <w:b/>
          <w:bCs/>
          <w:sz w:val="20"/>
          <w:szCs w:val="20"/>
        </w:rPr>
        <w:t xml:space="preserve"> sp. Z o.o.</w:t>
      </w:r>
    </w:p>
    <w:p w:rsidR="00EB27C9" w:rsidRPr="008122C3" w:rsidRDefault="00EB27C9" w:rsidP="00D83563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 w:hanging="357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122C3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="001C652B">
        <w:rPr>
          <w:rFonts w:ascii="Book Antiqua" w:hAnsi="Book Antiqua" w:cs="Arial"/>
          <w:sz w:val="20"/>
          <w:szCs w:val="20"/>
        </w:rPr>
        <w:t>:</w:t>
      </w:r>
      <w:r w:rsidR="001C652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2A5BBF">
        <w:rPr>
          <w:rFonts w:ascii="Book Antiqua" w:hAnsi="Book Antiqua" w:cs="Arial"/>
          <w:b/>
          <w:bCs/>
          <w:sz w:val="20"/>
          <w:szCs w:val="20"/>
        </w:rPr>
        <w:t>ul. Jodłowa 50, 32-095 Narama</w:t>
      </w:r>
    </w:p>
    <w:p w:rsidR="00EB27C9" w:rsidRPr="001C652B" w:rsidRDefault="00EB27C9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2A5BBF">
        <w:rPr>
          <w:rFonts w:ascii="Book Antiqua" w:eastAsia="Times New Roman" w:hAnsi="Book Antiqua" w:cs="Book Antiqua"/>
          <w:sz w:val="20"/>
          <w:szCs w:val="20"/>
          <w:lang w:eastAsia="pl-PL"/>
        </w:rPr>
        <w:t>17 835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zł brutto</w:t>
      </w:r>
    </w:p>
    <w:p w:rsidR="001C652B" w:rsidRPr="001C652B" w:rsidRDefault="001C652B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14</w:t>
      </w:r>
      <w:r w:rsidR="002A5BBF">
        <w:rPr>
          <w:rFonts w:ascii="Book Antiqua" w:hAnsi="Book Antiqua"/>
          <w:i/>
          <w:sz w:val="20"/>
        </w:rPr>
        <w:t xml:space="preserve"> dni</w:t>
      </w:r>
    </w:p>
    <w:p w:rsidR="001C652B" w:rsidRDefault="001C652B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939B8" w:rsidRPr="00BA459F" w:rsidRDefault="007939B8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:rsidR="007939B8" w:rsidRDefault="00BA459F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1C652B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 w:rsidR="007939B8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 w:rsidR="001C652B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0,00</w:t>
      </w:r>
      <w:r w:rsidR="007939B8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:rsidR="001C652B" w:rsidRPr="00BA459F" w:rsidRDefault="001C652B" w:rsidP="00D83563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20%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20 pkt</w:t>
      </w:r>
    </w:p>
    <w:p w:rsidR="007939B8" w:rsidRPr="00BA459F" w:rsidRDefault="007939B8" w:rsidP="00D83563">
      <w:pPr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4400C9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:rsidR="0089200F" w:rsidRPr="00BA459F" w:rsidRDefault="0089200F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:rsidR="007939B8" w:rsidRPr="00BA459F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:rsidR="007939B8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9647B1" w:rsidRPr="002A5BBF">
        <w:rPr>
          <w:rFonts w:ascii="Book Antiqua" w:hAnsi="Book Antiqua" w:cs="Arial"/>
          <w:b/>
          <w:bCs/>
          <w:sz w:val="20"/>
          <w:szCs w:val="20"/>
        </w:rPr>
        <w:t>TRI-COLOR</w:t>
      </w:r>
      <w:r w:rsidR="009647B1">
        <w:rPr>
          <w:rFonts w:ascii="Book Antiqua" w:hAnsi="Book Antiqua" w:cs="Arial"/>
          <w:b/>
          <w:bCs/>
          <w:sz w:val="20"/>
          <w:szCs w:val="20"/>
        </w:rPr>
        <w:t xml:space="preserve"> sp. Z o.o.</w:t>
      </w:r>
      <w:r w:rsidR="009647B1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:rsidR="00BA459F" w:rsidRDefault="00BA459F" w:rsidP="007939B8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8E465B" w:rsidRDefault="00254E99" w:rsidP="00254E99">
      <w:pPr>
        <w:spacing w:line="360" w:lineRule="auto"/>
        <w:rPr>
          <w:rFonts w:ascii="Century Gothic" w:hAnsi="Century Gothic"/>
          <w:szCs w:val="20"/>
        </w:rPr>
      </w:pPr>
      <w:r w:rsidRPr="0022375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Pozostałe oferty złożone w postępowaniu </w:t>
      </w:r>
      <w:r>
        <w:rPr>
          <w:rFonts w:ascii="Book Antiqua" w:eastAsia="Times New Roman" w:hAnsi="Book Antiqua" w:cs="Book Antiqua"/>
          <w:b/>
          <w:bCs/>
          <w:sz w:val="20"/>
          <w:lang w:eastAsia="pl-PL"/>
        </w:rPr>
        <w:t>UKW/DZP-282-ZO-B-</w:t>
      </w:r>
      <w:r>
        <w:rPr>
          <w:rFonts w:ascii="Book Antiqua" w:eastAsia="Times New Roman" w:hAnsi="Book Antiqua" w:cs="Book Antiqua"/>
          <w:b/>
          <w:bCs/>
          <w:sz w:val="20"/>
          <w:lang w:eastAsia="pl-PL"/>
        </w:rPr>
        <w:t>2</w:t>
      </w:r>
      <w:r w:rsidRPr="00223758">
        <w:rPr>
          <w:rFonts w:ascii="Book Antiqua" w:eastAsia="Times New Roman" w:hAnsi="Book Antiqua" w:cs="Book Antiqua"/>
          <w:b/>
          <w:bCs/>
          <w:sz w:val="20"/>
          <w:lang w:eastAsia="pl-PL"/>
        </w:rPr>
        <w:t>/20</w:t>
      </w:r>
      <w:r>
        <w:rPr>
          <w:rFonts w:ascii="Book Antiqua" w:eastAsia="Times New Roman" w:hAnsi="Book Antiqua" w:cs="Book Antiqua"/>
          <w:b/>
          <w:bCs/>
          <w:sz w:val="20"/>
          <w:lang w:eastAsia="pl-PL"/>
        </w:rPr>
        <w:t>20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528"/>
        <w:gridCol w:w="3436"/>
        <w:gridCol w:w="1984"/>
        <w:gridCol w:w="1559"/>
        <w:gridCol w:w="1702"/>
      </w:tblGrid>
      <w:tr w:rsidR="00254E99" w:rsidRPr="00DB0D20" w:rsidTr="00EB245A">
        <w:tc>
          <w:tcPr>
            <w:tcW w:w="528" w:type="dxa"/>
          </w:tcPr>
          <w:p w:rsidR="00254E99" w:rsidRPr="00DB0D20" w:rsidRDefault="00254E99" w:rsidP="00EB245A">
            <w:pPr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DB0D2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6" w:type="dxa"/>
            <w:vAlign w:val="center"/>
          </w:tcPr>
          <w:p w:rsidR="00254E99" w:rsidRPr="00DB0D20" w:rsidRDefault="00254E99" w:rsidP="00EB245A">
            <w:pPr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DB0D2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4" w:type="dxa"/>
            <w:vAlign w:val="center"/>
          </w:tcPr>
          <w:p w:rsidR="00254E99" w:rsidRPr="00DB0D20" w:rsidRDefault="00254E99" w:rsidP="00EB245A">
            <w:pPr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DB0D2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59" w:type="dxa"/>
          </w:tcPr>
          <w:p w:rsidR="00254E99" w:rsidRPr="00DB0D20" w:rsidRDefault="00254E99" w:rsidP="00EB245A">
            <w:pPr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702" w:type="dxa"/>
            <w:vAlign w:val="center"/>
          </w:tcPr>
          <w:p w:rsidR="00254E99" w:rsidRPr="00DB0D20" w:rsidRDefault="00254E99" w:rsidP="00EB245A">
            <w:pPr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DB0D2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254E99" w:rsidRPr="00AD0CD8" w:rsidTr="00EB245A">
        <w:tc>
          <w:tcPr>
            <w:tcW w:w="528" w:type="dxa"/>
          </w:tcPr>
          <w:p w:rsidR="00254E99" w:rsidRPr="00AD0CD8" w:rsidRDefault="00254E99" w:rsidP="00EB245A">
            <w:pPr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2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436" w:type="dxa"/>
            <w:vAlign w:val="center"/>
          </w:tcPr>
          <w:p w:rsidR="00254E99" w:rsidRDefault="00254E99" w:rsidP="00EB245A">
            <w:pPr>
              <w:jc w:val="center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PTH EUROTOM Sp. z o.o.</w:t>
            </w:r>
          </w:p>
          <w:p w:rsidR="00254E99" w:rsidRPr="00AD0CD8" w:rsidRDefault="00254E99" w:rsidP="00EB245A">
            <w:pPr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Calibri" w:hAnsi="Book Antiqua" w:cs="Times New Roman"/>
              </w:rPr>
              <w:t>Ul. Wąwozowa 1/20, Warszawa 02-796</w:t>
            </w:r>
          </w:p>
        </w:tc>
        <w:tc>
          <w:tcPr>
            <w:tcW w:w="1984" w:type="dxa"/>
            <w:vAlign w:val="center"/>
          </w:tcPr>
          <w:p w:rsidR="00254E99" w:rsidRPr="00AD0CD8" w:rsidRDefault="00254E99" w:rsidP="00254E99">
            <w:pPr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Cz. 1 / 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65 321,61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:rsidR="00254E99" w:rsidRPr="00AD0CD8" w:rsidRDefault="00254E99" w:rsidP="00254E99">
            <w:pPr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Cz. 1 / 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14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702" w:type="dxa"/>
            <w:vAlign w:val="center"/>
          </w:tcPr>
          <w:p w:rsidR="00254E99" w:rsidRPr="00AD0CD8" w:rsidRDefault="00254E99" w:rsidP="00254E99">
            <w:pPr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Cz. 1 / 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41,84</w:t>
            </w:r>
            <w:bookmarkStart w:id="0" w:name="_GoBack"/>
            <w:bookmarkEnd w:id="0"/>
            <w:r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 xml:space="preserve"> </w:t>
            </w:r>
            <w:r w:rsidRPr="00BF2417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pkt</w:t>
            </w:r>
          </w:p>
        </w:tc>
      </w:tr>
    </w:tbl>
    <w:p w:rsidR="0089200F" w:rsidRDefault="0089200F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:rsidR="00CD3DEF" w:rsidRPr="00C83CBF" w:rsidRDefault="00CD3DEF" w:rsidP="00CD3DEF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:rsidR="00313E4E" w:rsidRDefault="00313E4E" w:rsidP="00CD3DEF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92" w:rsidRDefault="00DC2A92" w:rsidP="00A65945">
      <w:pPr>
        <w:spacing w:after="0" w:line="240" w:lineRule="auto"/>
      </w:pPr>
      <w:r>
        <w:separator/>
      </w:r>
    </w:p>
  </w:endnote>
  <w:endnote w:type="continuationSeparator" w:id="0">
    <w:p w:rsidR="00DC2A92" w:rsidRDefault="00DC2A92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92" w:rsidRDefault="00DC2A92" w:rsidP="00A65945">
      <w:pPr>
        <w:spacing w:after="0" w:line="240" w:lineRule="auto"/>
      </w:pPr>
      <w:r>
        <w:separator/>
      </w:r>
    </w:p>
  </w:footnote>
  <w:footnote w:type="continuationSeparator" w:id="0">
    <w:p w:rsidR="00DC2A92" w:rsidRDefault="00DC2A92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</w:num>
  <w:num w:numId="5">
    <w:abstractNumId w:val="26"/>
  </w:num>
  <w:num w:numId="6">
    <w:abstractNumId w:val="8"/>
  </w:num>
  <w:num w:numId="7">
    <w:abstractNumId w:val="22"/>
  </w:num>
  <w:num w:numId="8">
    <w:abstractNumId w:val="11"/>
  </w:num>
  <w:num w:numId="9">
    <w:abstractNumId w:val="10"/>
  </w:num>
  <w:num w:numId="10">
    <w:abstractNumId w:val="21"/>
  </w:num>
  <w:num w:numId="11">
    <w:abstractNumId w:val="16"/>
  </w:num>
  <w:num w:numId="12">
    <w:abstractNumId w:val="9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"/>
  </w:num>
  <w:num w:numId="18">
    <w:abstractNumId w:val="20"/>
  </w:num>
  <w:num w:numId="19">
    <w:abstractNumId w:val="24"/>
  </w:num>
  <w:num w:numId="20">
    <w:abstractNumId w:val="25"/>
  </w:num>
  <w:num w:numId="21">
    <w:abstractNumId w:val="0"/>
  </w:num>
  <w:num w:numId="22">
    <w:abstractNumId w:val="19"/>
  </w:num>
  <w:num w:numId="23">
    <w:abstractNumId w:val="3"/>
  </w:num>
  <w:num w:numId="24">
    <w:abstractNumId w:val="23"/>
  </w:num>
  <w:num w:numId="25">
    <w:abstractNumId w:val="7"/>
  </w:num>
  <w:num w:numId="26">
    <w:abstractNumId w:val="6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71FE4"/>
    <w:rsid w:val="0007340B"/>
    <w:rsid w:val="00080BCB"/>
    <w:rsid w:val="000B3CD0"/>
    <w:rsid w:val="000D5EBF"/>
    <w:rsid w:val="000F423B"/>
    <w:rsid w:val="00104E03"/>
    <w:rsid w:val="00123B08"/>
    <w:rsid w:val="00140908"/>
    <w:rsid w:val="0014516F"/>
    <w:rsid w:val="00145AB1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6384"/>
    <w:rsid w:val="005934CB"/>
    <w:rsid w:val="005C45A3"/>
    <w:rsid w:val="005E2EE2"/>
    <w:rsid w:val="005F3DC5"/>
    <w:rsid w:val="005F3DFF"/>
    <w:rsid w:val="00622BEA"/>
    <w:rsid w:val="00693630"/>
    <w:rsid w:val="006A0016"/>
    <w:rsid w:val="006C008F"/>
    <w:rsid w:val="006D61FA"/>
    <w:rsid w:val="006E62C7"/>
    <w:rsid w:val="006E64EA"/>
    <w:rsid w:val="006F289D"/>
    <w:rsid w:val="006F39D2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44C45"/>
    <w:rsid w:val="009647B1"/>
    <w:rsid w:val="0097140D"/>
    <w:rsid w:val="00977EDC"/>
    <w:rsid w:val="009802D0"/>
    <w:rsid w:val="009861EA"/>
    <w:rsid w:val="009919FF"/>
    <w:rsid w:val="009A6172"/>
    <w:rsid w:val="009D75D4"/>
    <w:rsid w:val="009E29EA"/>
    <w:rsid w:val="00A113AA"/>
    <w:rsid w:val="00A14649"/>
    <w:rsid w:val="00A21E10"/>
    <w:rsid w:val="00A32796"/>
    <w:rsid w:val="00A403C7"/>
    <w:rsid w:val="00A434CE"/>
    <w:rsid w:val="00A65945"/>
    <w:rsid w:val="00A750E9"/>
    <w:rsid w:val="00AB6C53"/>
    <w:rsid w:val="00AC0666"/>
    <w:rsid w:val="00B006DE"/>
    <w:rsid w:val="00B04450"/>
    <w:rsid w:val="00B15A00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8C5"/>
    <w:rsid w:val="00BE032D"/>
    <w:rsid w:val="00C168C3"/>
    <w:rsid w:val="00C33924"/>
    <w:rsid w:val="00C33C8F"/>
    <w:rsid w:val="00C717CB"/>
    <w:rsid w:val="00C72B50"/>
    <w:rsid w:val="00C83F08"/>
    <w:rsid w:val="00CA4BE8"/>
    <w:rsid w:val="00CD3DEF"/>
    <w:rsid w:val="00CE3CFB"/>
    <w:rsid w:val="00D0081E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3D46"/>
    <w:rsid w:val="00EF504B"/>
    <w:rsid w:val="00F00282"/>
    <w:rsid w:val="00F335C3"/>
    <w:rsid w:val="00F37020"/>
    <w:rsid w:val="00F41528"/>
    <w:rsid w:val="00F41EB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4C026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CAFF-C750-4E31-84EF-7FF2BF81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2020-01-24T10:10:00Z</cp:lastPrinted>
  <dcterms:created xsi:type="dcterms:W3CDTF">2020-02-18T10:16:00Z</dcterms:created>
  <dcterms:modified xsi:type="dcterms:W3CDTF">2020-02-18T10:31:00Z</dcterms:modified>
</cp:coreProperties>
</file>