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 w:rsidRPr="00304593">
        <w:rPr>
          <w:rFonts w:ascii="Arial" w:hAnsi="Arial" w:cs="Arial"/>
        </w:rPr>
        <w:t xml:space="preserve">Zgodnie z ustawą  z dnia 13 kwietnia  2022r. (poz. 835) o szczególnych rozwiązaniach w zakresie przeciwdziałania  wspieraniu agresji  na Ukrainę oraz służących  ochronie bezpieczeństwa narodowego  - </w:t>
      </w:r>
      <w:r w:rsidRPr="00304593">
        <w:rPr>
          <w:rFonts w:ascii="Arial" w:hAnsi="Arial" w:cs="Arial"/>
          <w:b/>
        </w:rPr>
        <w:t>wykluczeniu podlegają osoby i podmioty wpisane na listę</w:t>
      </w:r>
      <w:r w:rsidRPr="00304593">
        <w:rPr>
          <w:rFonts w:ascii="Arial" w:hAnsi="Arial" w:cs="Arial"/>
        </w:rPr>
        <w:t xml:space="preserve">, wobec których stosowane są środki, o których mowa w art. 1, ustawy  z dnia 13 kwietnia  2022r. (poz. 835) o szczególnych rozwiązaniach w zakresie przeciwdziałania  wspieraniu agresji  na Ukrainę oraz służących  ochronie bezpieczeństwa narodowego, </w:t>
      </w:r>
      <w:r w:rsidRPr="00304593">
        <w:rPr>
          <w:rFonts w:ascii="Arial" w:hAnsi="Arial" w:cs="Arial"/>
          <w:b/>
          <w:u w:val="single"/>
        </w:rPr>
        <w:t>lista</w:t>
      </w:r>
      <w:r w:rsidRPr="00304593">
        <w:rPr>
          <w:rFonts w:ascii="Arial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art. 7  ust. 9 </w:t>
      </w:r>
      <w:r w:rsidRPr="00304593">
        <w:rPr>
          <w:rFonts w:ascii="Arial" w:hAnsi="Arial" w:cs="Arial"/>
        </w:rPr>
        <w:t>ustaw</w:t>
      </w:r>
      <w:r>
        <w:rPr>
          <w:rFonts w:ascii="Arial" w:hAnsi="Arial" w:cs="Arial"/>
        </w:rPr>
        <w:t>y</w:t>
      </w:r>
      <w:r w:rsidRPr="00304593">
        <w:rPr>
          <w:rFonts w:ascii="Arial" w:hAnsi="Arial" w:cs="Arial"/>
        </w:rPr>
        <w:t xml:space="preserve">  z dnia 13 kwietnia  2022r. (poz. 835) o szczególnych rozwiązaniach w zakresie przeciwdziałania  wspieraniu agresji  na Ukrainę oraz służących  ochronie bezpieczeństwa narodowego  z postępowania o udzielenie zamówienia publicznego </w:t>
      </w:r>
      <w:r>
        <w:rPr>
          <w:rFonts w:ascii="Arial" w:hAnsi="Arial" w:cs="Arial"/>
        </w:rPr>
        <w:t>o wartości nie przekraczającej 130 tyś zł., zamówień w dziedzinie obronności i bezpieczeństwa których wartość nie przekracza progów unijnych, objętych regulacją</w:t>
      </w:r>
      <w:r w:rsidRPr="00304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2 ust 1 </w:t>
      </w:r>
      <w:r w:rsidRPr="00304593">
        <w:rPr>
          <w:rFonts w:ascii="Arial" w:hAnsi="Arial" w:cs="Arial"/>
        </w:rPr>
        <w:t>ustawy z dnia 11 września  2019 r – Prawo zamówień publicznych  wyklucza się</w:t>
      </w:r>
      <w:r>
        <w:rPr>
          <w:rFonts w:ascii="Arial" w:hAnsi="Arial" w:cs="Arial"/>
        </w:rPr>
        <w:t xml:space="preserve"> z postepowania </w:t>
      </w:r>
      <w:r w:rsidRPr="00304593">
        <w:rPr>
          <w:rFonts w:ascii="Arial" w:hAnsi="Arial" w:cs="Arial"/>
        </w:rPr>
        <w:t xml:space="preserve"> :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  wymienionego w wykazach określonych w Rozporządzeniu Rady (WE) 765/2006 i Rozporządzeniu (UE)  269/2014 albo wpisanego na listę  na podstawie decyzji w sprawie wpisu na listę rozstrzygającej o zastosowaniu wykluczenia z postępowania  o zamówienie publiczne na podstawie ustawy  Pzp;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Wykonawcę którego beneficjentem rzeczywistym w rozumieniu ustawy z dnia 1 marca 2018 r.,  o przeciwdziałaniu praniu  pieniędzy oraz finansowaniu terroryzmu (Dz. U.  z 2022 r. poz. 593 i 655) jest osoba wymieniona  w wykazach określonych  w Rozporządzeniu Rady (WE) 765/2006 i Rozporządzeniu (UE)  269/2014 albo wpisana  na listę lub będąca takim beneficjentem rzeczywistym od dnia 24 lutego 2022 r., o ile została wpisana na listę prowadzoną przez  ministra właściwego do spraw wewnętrznych na podstawie decyzji w sprawie wpisu na listę rozstrzygającej o zastosowaniu środka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, którego jednostką dominującą w rozumieniu art. 3 ust 1 pkt 37 ustawy z dnia 29 września  1994 r. o rachunkowości</w:t>
      </w:r>
      <w:r>
        <w:rPr>
          <w:rFonts w:ascii="Arial" w:hAnsi="Arial" w:cs="Arial"/>
        </w:rPr>
        <w:t xml:space="preserve"> </w:t>
      </w:r>
      <w:r w:rsidRPr="00304593">
        <w:rPr>
          <w:rFonts w:ascii="Arial" w:hAnsi="Arial" w:cs="Arial"/>
        </w:rPr>
        <w:t xml:space="preserve">(Dz. U. z 2021r. poz 217, 2105 i 2106) jest podmiot wymieniony w wykazach określonych w Rozporządzeniu Rady (WE)  765/2006 i Rozporządzeniu (UE)   269/2014 albo wpisana na listę lub będącą  taka jednostka dominującą od dnia 24 lutego 2022 r.,  o ile został wpisany na listę prowadzoną przez  ministra właściwego do spraw wewnętrznych na podstawie decyzji w sprawie wpisu na listę rozstrzygającej  o zastosowaniu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 przypadku wykonawcy wykluczonego na podst. pkt 1,2,3 Zamawiają odrzuca  ofertę takiego wykonawcy;</w:t>
      </w:r>
      <w:r>
        <w:rPr>
          <w:rFonts w:ascii="Arial" w:hAnsi="Arial" w:cs="Arial"/>
        </w:rPr>
        <w:t xml:space="preserve"> </w:t>
      </w:r>
    </w:p>
    <w:p w:rsidR="00183A07" w:rsidRDefault="00183A07"/>
    <w:sectPr w:rsidR="0018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76" w:rsidRDefault="00625876" w:rsidP="00B37DA7">
      <w:pPr>
        <w:spacing w:after="0" w:line="240" w:lineRule="auto"/>
      </w:pPr>
      <w:r>
        <w:separator/>
      </w:r>
    </w:p>
  </w:endnote>
  <w:endnote w:type="continuationSeparator" w:id="0">
    <w:p w:rsidR="00625876" w:rsidRDefault="00625876" w:rsidP="00B3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76" w:rsidRDefault="00625876" w:rsidP="00B37DA7">
      <w:pPr>
        <w:spacing w:after="0" w:line="240" w:lineRule="auto"/>
      </w:pPr>
      <w:r>
        <w:separator/>
      </w:r>
    </w:p>
  </w:footnote>
  <w:footnote w:type="continuationSeparator" w:id="0">
    <w:p w:rsidR="00625876" w:rsidRDefault="00625876" w:rsidP="00B3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33B5F"/>
    <w:multiLevelType w:val="hybridMultilevel"/>
    <w:tmpl w:val="11F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58"/>
    <w:rsid w:val="00183A07"/>
    <w:rsid w:val="00580A58"/>
    <w:rsid w:val="00625876"/>
    <w:rsid w:val="007D3F4D"/>
    <w:rsid w:val="00B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46A21C-9EA3-45F8-862C-4F90760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DA7"/>
  </w:style>
  <w:style w:type="paragraph" w:styleId="Stopka">
    <w:name w:val="footer"/>
    <w:basedOn w:val="Normalny"/>
    <w:link w:val="Stopka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A7"/>
  </w:style>
  <w:style w:type="paragraph" w:styleId="Akapitzlist">
    <w:name w:val="List Paragraph"/>
    <w:basedOn w:val="Normalny"/>
    <w:uiPriority w:val="34"/>
    <w:qFormat/>
    <w:rsid w:val="00B3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AAB32F-BF19-4B29-B090-DDE9C5558E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JACH-STAŃKO Magdalena</cp:lastModifiedBy>
  <cp:revision>2</cp:revision>
  <dcterms:created xsi:type="dcterms:W3CDTF">2024-01-12T07:05:00Z</dcterms:created>
  <dcterms:modified xsi:type="dcterms:W3CDTF">2024-01-12T07:05:00Z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cc8b59a8-b68d-4e2c-a7f7-9307e4880119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10.130.227.184</vt:lpwstr>
  </property>
</Properties>
</file>