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C8CA" w14:textId="5BBA23AC" w:rsidR="004B65BD" w:rsidRDefault="004B65BD" w:rsidP="004B65BD">
      <w:pPr>
        <w:jc w:val="both"/>
      </w:pPr>
      <w:r>
        <w:t xml:space="preserve">Przedmiotem zamówienia jest utworzenie i kompleksowa obsługa Centrum Kompetencji będącego wsparciem dla Instytucji Kultury w obszarze prowadzonej przez nie działalności statutowej w zakresie zgodności prowadzonych działań z wymogami dostępności dla osób z niepełnosprawnościami i osób starszych,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 ramach zarządzanego przez Zamawiającego Projektu pn. „Projektowanie uniwersalne kultury – dostępność w instytucjach kultury", w ramach programu Fundusze Europejskie dla Rozwoju Społecznego 2021-2027 współfinansowanego ze środków Europejskiego Funduszu Społecznego Plus, dalej zw. Projektem.</w:t>
      </w:r>
    </w:p>
    <w:p w14:paraId="4A16EA83" w14:textId="77777777" w:rsidR="004B65BD" w:rsidRDefault="004B65BD" w:rsidP="004B65BD">
      <w:pPr>
        <w:pStyle w:val="ListParagraph"/>
        <w:jc w:val="both"/>
      </w:pPr>
    </w:p>
    <w:p w14:paraId="6C2F8A9D" w14:textId="77777777" w:rsidR="004B65BD" w:rsidRPr="00E9056B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9056B">
        <w:rPr>
          <w:b/>
          <w:bCs/>
        </w:rPr>
        <w:t>Sposób działania C</w:t>
      </w:r>
      <w:r>
        <w:rPr>
          <w:b/>
          <w:bCs/>
        </w:rPr>
        <w:t>entrum Kompetencji</w:t>
      </w:r>
    </w:p>
    <w:p w14:paraId="76E59FDE" w14:textId="30DE29FF" w:rsidR="004B65BD" w:rsidRDefault="004B65BD" w:rsidP="004B65BD">
      <w:pPr>
        <w:jc w:val="both"/>
      </w:pPr>
      <w:r>
        <w:t>Centrum Kompetencji (CK) to pilotażowe działanie mające na celu wsparcie instytucji kultury w zakresie organizowania wydarzeń kulturalnych zgodnie z wymogami dostępności dla osób z niepełnosprawnościami (</w:t>
      </w:r>
      <w:proofErr w:type="spellStart"/>
      <w:r>
        <w:t>OzN</w:t>
      </w:r>
      <w:proofErr w:type="spellEnd"/>
      <w:r>
        <w:t xml:space="preserve">) i osób starszych. Działalność CK będzie dotyczyła wsparcia w zakresie doradztwa eksperckiego w zakresie dostępności, usług tłumaczy polskiego języka migowego oraz usług asysty </w:t>
      </w:r>
      <w:proofErr w:type="spellStart"/>
      <w:r>
        <w:t>OzN</w:t>
      </w:r>
      <w:proofErr w:type="spellEnd"/>
      <w:r>
        <w:t xml:space="preserve">.  Oferta CK będzie </w:t>
      </w:r>
      <w:r w:rsidRPr="00A669B2">
        <w:t>skierowana publicznych Instytucji Kultury. Przewiduje</w:t>
      </w:r>
      <w:r>
        <w:t xml:space="preserve"> się, że wsparcie zostanie udzielone min.100 Instytucjom kultury. </w:t>
      </w:r>
    </w:p>
    <w:p w14:paraId="62330B25" w14:textId="77777777" w:rsidR="004B65BD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67415013">
        <w:rPr>
          <w:b/>
          <w:bCs/>
        </w:rPr>
        <w:t>Termin realizacji działania</w:t>
      </w:r>
    </w:p>
    <w:p w14:paraId="5B3F8240" w14:textId="487B6B7E" w:rsidR="004B65BD" w:rsidRPr="003665A7" w:rsidRDefault="004B65BD" w:rsidP="004B65BD">
      <w:pPr>
        <w:jc w:val="both"/>
      </w:pPr>
      <w:r>
        <w:t>Okres realizacji działania to 20 miesięcy od dnia podpisania umowy (1 miesiąc na przygotowanie do otwarcia CK, 18 miesięcy funkcjonowania CK oraz 1 miesiąc na prace podsumowujące). Planowane rozpoczęcie działań CK to I kwartał 2025 roku.</w:t>
      </w:r>
      <w:r w:rsidR="003665A7">
        <w:t xml:space="preserve"> </w:t>
      </w:r>
      <w:r w:rsidR="003665A7" w:rsidRPr="003665A7">
        <w:rPr>
          <w:rFonts w:ascii="Aptos" w:eastAsia="Aptos" w:hAnsi="Aptos" w:cs="Aptos"/>
        </w:rPr>
        <w:t xml:space="preserve">Wykonawca zobowiązuje się do świadczenia usług w każdym miesiącu w okresie </w:t>
      </w:r>
      <w:r w:rsidR="003665A7">
        <w:rPr>
          <w:rFonts w:ascii="Aptos" w:eastAsia="Aptos" w:hAnsi="Aptos" w:cs="Aptos"/>
        </w:rPr>
        <w:t>funkcjonowania CK.</w:t>
      </w:r>
    </w:p>
    <w:p w14:paraId="2E74BC19" w14:textId="77777777" w:rsidR="004B65BD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Grupa odbiorców</w:t>
      </w:r>
    </w:p>
    <w:p w14:paraId="76F6B3E1" w14:textId="268822DC" w:rsidR="004B65BD" w:rsidRDefault="004B65BD" w:rsidP="00C05467">
      <w:pPr>
        <w:jc w:val="both"/>
      </w:pPr>
      <w:r>
        <w:t xml:space="preserve">Odbiorcami działań </w:t>
      </w:r>
      <w:r w:rsidR="00317467">
        <w:t>CK</w:t>
      </w:r>
      <w:r>
        <w:t xml:space="preserve"> będą publiczne Instytucje Kultury. </w:t>
      </w:r>
    </w:p>
    <w:p w14:paraId="715FB26D" w14:textId="77777777" w:rsidR="004B65BD" w:rsidRPr="00D73733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73733">
        <w:rPr>
          <w:b/>
          <w:bCs/>
        </w:rPr>
        <w:t>Usługi eksperckie</w:t>
      </w:r>
    </w:p>
    <w:p w14:paraId="7F4CEAD1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Wykonawca zapewni usługi wsparcia eksperckiego dla publicznych Instytucji Kultury z zakresu dostępności wydarzeń kulturalnych, łącznie około 1580h </w:t>
      </w:r>
    </w:p>
    <w:p w14:paraId="3F4EF397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Usługi eksperckie polegają na doradztwie w zakresie: </w:t>
      </w:r>
    </w:p>
    <w:p w14:paraId="52E3CAD6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 xml:space="preserve">Dostępności organizowanego wydarzenia (w tym audyty uproszczone rozumiane jako doradztwo w zakresie dostępności architektonicznej danego wydarzenia); </w:t>
      </w:r>
    </w:p>
    <w:p w14:paraId="07E94B90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 xml:space="preserve">Analizy potrzeb danej instytucji kultury w zakresie dostępności organizowanego przez nią wydarzenia; </w:t>
      </w:r>
    </w:p>
    <w:p w14:paraId="1C04824C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 xml:space="preserve">Doradztwa w zakresie komunikowania się z osobami ze szczególnymi potrzebami w kontekście i zakresie organizowanego wydarzenia; </w:t>
      </w:r>
    </w:p>
    <w:p w14:paraId="74074CD0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 xml:space="preserve">Doradztwa w zakresie promocji kierowanej do osób ze szczególnymi potrzebami w kontekście i zakresie organizowanego wydarzenia; </w:t>
      </w:r>
    </w:p>
    <w:p w14:paraId="571AB209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>Doradztwa w zakresie doboru sprzętu w kontekście i zakresie organizowanego wydarzenia.</w:t>
      </w:r>
    </w:p>
    <w:p w14:paraId="362CE175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>W celu udzielenia wsparcia eksperckiego wykonawca zapewni usługi:</w:t>
      </w:r>
    </w:p>
    <w:p w14:paraId="72D20557" w14:textId="77777777" w:rsidR="004B65BD" w:rsidRPr="007729EB" w:rsidRDefault="004B65BD" w:rsidP="004B65B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bCs/>
        </w:rPr>
      </w:pPr>
      <w:r w:rsidRPr="007729EB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Eksperta ds. dostępności posiadającego doświadczenie we współpracy z  instytucjami publicznymi w zakresie dostępności dla osób odczuwających ograniczenia w obszarze widzenia, słyszenia, poruszania się, rozumienia i czucia - 10 osób (w tym 5 osób z doświadczeniem przy organizacji lub udzielaniu konsultacji dostępnych wydarzeń kulturalnych w instytucjach kultury). Obszary są zdefiniowane w Modelu dostępnej kultury </w:t>
      </w:r>
      <w:hyperlink r:id="rId8">
        <w:r w:rsidRPr="007729EB">
          <w:rPr>
            <w:rStyle w:val="cf01"/>
            <w:rFonts w:asciiTheme="minorHAnsi" w:eastAsiaTheme="majorEastAsia" w:hAnsiTheme="minorHAnsi" w:cs="Calibri"/>
            <w:color w:val="0000FF"/>
            <w:sz w:val="24"/>
            <w:szCs w:val="24"/>
            <w:u w:val="single"/>
          </w:rPr>
          <w:t>https://kultura-bez-barier.pfron.org.pl/model-dostepnej-kultury-publikacja/.</w:t>
        </w:r>
      </w:hyperlink>
      <w:r w:rsidRPr="007729EB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Łącznie eksperci muszą wykazać doświadczeniem we wszystkich </w:t>
      </w:r>
      <w:proofErr w:type="spellStart"/>
      <w:r w:rsidRPr="007729EB">
        <w:rPr>
          <w:rStyle w:val="cf01"/>
          <w:rFonts w:asciiTheme="minorHAnsi" w:eastAsiaTheme="majorEastAsia" w:hAnsiTheme="minorHAnsi" w:cs="Calibri"/>
          <w:sz w:val="24"/>
          <w:szCs w:val="24"/>
        </w:rPr>
        <w:t>ww</w:t>
      </w:r>
      <w:proofErr w:type="spellEnd"/>
      <w:r w:rsidRPr="007729EB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obszarach.</w:t>
      </w:r>
    </w:p>
    <w:p w14:paraId="7E23D183" w14:textId="77777777" w:rsidR="004B65BD" w:rsidRPr="00280C5D" w:rsidRDefault="004B65BD" w:rsidP="004B65B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="Calibri"/>
        </w:rPr>
      </w:pPr>
      <w:r w:rsidRPr="00280C5D">
        <w:rPr>
          <w:rStyle w:val="normaltextrun"/>
          <w:rFonts w:asciiTheme="minorHAnsi" w:eastAsiaTheme="majorEastAsia" w:hAnsiTheme="minorHAnsi" w:cs="Calibri"/>
        </w:rPr>
        <w:t>Eksperta ds. technologii wspomagających – 2 osoby</w:t>
      </w:r>
      <w:r w:rsidRPr="00280C5D">
        <w:rPr>
          <w:rStyle w:val="eop"/>
          <w:rFonts w:asciiTheme="minorHAnsi" w:eastAsiaTheme="majorEastAsia" w:hAnsiTheme="minorHAnsi" w:cs="Calibri"/>
        </w:rPr>
        <w:t> </w:t>
      </w:r>
    </w:p>
    <w:p w14:paraId="39DEC1E8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Eksperci udzielają konsultacji przedstawicielowi IK w formie elektronicznej za pośrednictwem poczty elektronicznej lub poprzez spotkania online. Organizacja konsultacji online leży po stronie wykonawcy. </w:t>
      </w:r>
    </w:p>
    <w:p w14:paraId="31C1AA43" w14:textId="58722FD4" w:rsidR="004B65BD" w:rsidRPr="00E9056B" w:rsidRDefault="16E48965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25B9229">
        <w:rPr>
          <w:b/>
          <w:bCs/>
        </w:rPr>
        <w:t xml:space="preserve">Usługi </w:t>
      </w:r>
      <w:r w:rsidRPr="3320DED6">
        <w:rPr>
          <w:b/>
          <w:bCs/>
        </w:rPr>
        <w:t>t</w:t>
      </w:r>
      <w:r w:rsidR="004B65BD" w:rsidRPr="3320DED6">
        <w:rPr>
          <w:b/>
          <w:bCs/>
        </w:rPr>
        <w:t>łumaczenia</w:t>
      </w:r>
      <w:r w:rsidR="004B65BD" w:rsidRPr="67415013">
        <w:rPr>
          <w:b/>
          <w:bCs/>
        </w:rPr>
        <w:t xml:space="preserve"> PJM</w:t>
      </w:r>
    </w:p>
    <w:p w14:paraId="6DADA308" w14:textId="6702BE7C" w:rsidR="004B65BD" w:rsidRDefault="004B65BD" w:rsidP="004B65BD">
      <w:pPr>
        <w:pStyle w:val="ListParagraph"/>
        <w:numPr>
          <w:ilvl w:val="1"/>
          <w:numId w:val="1"/>
        </w:numPr>
        <w:jc w:val="both"/>
      </w:pPr>
      <w:r w:rsidRPr="00274E6E">
        <w:t>Wykonawca zapewni usługi tłumaczeń z języka fonicznego (polskiego) na polski język migowy</w:t>
      </w:r>
      <w:r>
        <w:t xml:space="preserve"> (łącznie około 750 godzin)</w:t>
      </w:r>
      <w:r w:rsidRPr="00274E6E">
        <w:t>,</w:t>
      </w:r>
      <w:r w:rsidR="00AF3EE4">
        <w:t xml:space="preserve"> świadczone </w:t>
      </w:r>
      <w:r w:rsidRPr="00274E6E">
        <w:t>przez tłumaczy PJM wskazanych mu przez Instytucję Kultury lub, w przypadku braku wskazań, wyznaczonych przez wykonawcę</w:t>
      </w:r>
      <w:r w:rsidR="005C2C6F">
        <w:t>.</w:t>
      </w:r>
      <w:r w:rsidRPr="00274E6E">
        <w:t xml:space="preserve"> </w:t>
      </w:r>
    </w:p>
    <w:p w14:paraId="71A09D95" w14:textId="743A1095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>Usługa tłumaczenia będzie realizowana  w pierwszej kolejności przez wskazanego przez IK tłumacza</w:t>
      </w:r>
      <w:r w:rsidR="0046593B">
        <w:t>.</w:t>
      </w:r>
    </w:p>
    <w:p w14:paraId="39CA41FC" w14:textId="77777777" w:rsidR="004B65BD" w:rsidRDefault="004B65BD" w:rsidP="0046593B">
      <w:pPr>
        <w:pStyle w:val="ListParagraph"/>
        <w:numPr>
          <w:ilvl w:val="2"/>
          <w:numId w:val="1"/>
        </w:numPr>
        <w:jc w:val="both"/>
      </w:pPr>
      <w:r>
        <w:t>Wykonawca ponosi wyłącznie koszty wynagrodzenia za usługę tłumaczenia. Wszelkie koszty związane np. z transportem, zakwaterowaniem itp. tłumacza wskazanego przez IK leżą po stronie IK.</w:t>
      </w:r>
    </w:p>
    <w:p w14:paraId="1F5226E8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>Jeśli IK zgłosi zapotrzebowanie na usługi tłumacza PJM, ale nie wskaże konkretnej osoby, wykonawca przydzieli do zadania wybranego przez wykonawcę tłumacza.</w:t>
      </w:r>
    </w:p>
    <w:p w14:paraId="2DAB5B43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>Wykonawca zapewni, że dysponuje bazą 16 tłumaczy PJM, którzy w okresie funkcjonowania CK będą mogli udzielić usługi tłumaczenia przy minimum 50 wydarzeniach kulturalnych.</w:t>
      </w:r>
    </w:p>
    <w:p w14:paraId="21D8F009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>Wszelkie koszty związane z wynagrodzeniem, transportem, zakwaterowaniem, wyżywieniem tłumaczy wskazanych przez wykonawcę ponosi wykonawca.</w:t>
      </w:r>
    </w:p>
    <w:p w14:paraId="1A7D42D1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Usługa tłumaczenia na PJM będzie się odbywać w formie stacjonarnej lub online w zależności od potrzeb IK. </w:t>
      </w:r>
    </w:p>
    <w:p w14:paraId="70F19A26" w14:textId="77777777" w:rsidR="00083EB7" w:rsidRPr="007E76F9" w:rsidRDefault="00083EB7" w:rsidP="00083EB7">
      <w:pPr>
        <w:pStyle w:val="ListParagraph"/>
        <w:numPr>
          <w:ilvl w:val="1"/>
          <w:numId w:val="1"/>
        </w:numPr>
        <w:jc w:val="both"/>
        <w:rPr>
          <w:rFonts w:cs="Segoe UI"/>
          <w:color w:val="333333"/>
        </w:rPr>
      </w:pPr>
      <w:r w:rsidRPr="0085437E">
        <w:t xml:space="preserve">Wydarzenia trwające dłużej niż 60 minut wymagają obecności dwóch tłumaczy. </w:t>
      </w:r>
    </w:p>
    <w:p w14:paraId="52791295" w14:textId="382293B2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Usługi będą świadczone </w:t>
      </w:r>
      <w:r w:rsidRPr="0098597C">
        <w:t>na terenie całego kraju przy</w:t>
      </w:r>
      <w:r>
        <w:t xml:space="preserve"> organizacji wydarze</w:t>
      </w:r>
      <w:r w:rsidR="00083EB7">
        <w:t>ń</w:t>
      </w:r>
      <w:r>
        <w:t xml:space="preserve"> kulturalnych łącznie w ciągu 18 miesięcy. </w:t>
      </w:r>
    </w:p>
    <w:p w14:paraId="09CAC2FC" w14:textId="77777777" w:rsidR="004B65BD" w:rsidRDefault="004B65BD" w:rsidP="004B65BD">
      <w:pPr>
        <w:pStyle w:val="ListParagraph"/>
        <w:numPr>
          <w:ilvl w:val="1"/>
          <w:numId w:val="1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 xml:space="preserve">Tłumacz zobowiązany jest występować w stroju klasycznym, zapewniającym Głuchym wysoką czytelność tłumaczenia. </w:t>
      </w:r>
    </w:p>
    <w:p w14:paraId="0D16A141" w14:textId="5B2E7021" w:rsidR="004B65BD" w:rsidRDefault="004B65BD" w:rsidP="004B65BD">
      <w:pPr>
        <w:pStyle w:val="ListParagraph"/>
        <w:numPr>
          <w:ilvl w:val="1"/>
          <w:numId w:val="1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 xml:space="preserve">Wizerunek tłumaczy może być upubliczniany na stronach internetowych IK i Zamawiającego, na profilach mediów społecznościowych oraz innych nośnikach informacji. </w:t>
      </w:r>
    </w:p>
    <w:p w14:paraId="3834F369" w14:textId="77777777" w:rsidR="004B65BD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67415013">
        <w:rPr>
          <w:b/>
          <w:bCs/>
        </w:rPr>
        <w:t xml:space="preserve">Usługi </w:t>
      </w:r>
      <w:r>
        <w:rPr>
          <w:b/>
          <w:bCs/>
        </w:rPr>
        <w:t xml:space="preserve">asysty osobie z niepełnosprawnością podczas wydarzeń organizowanych przez IK </w:t>
      </w:r>
    </w:p>
    <w:p w14:paraId="626AD0D8" w14:textId="5CE4AA03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Wykonawca zapewni usługi asysty </w:t>
      </w:r>
      <w:proofErr w:type="spellStart"/>
      <w:r>
        <w:t>OzN</w:t>
      </w:r>
      <w:proofErr w:type="spellEnd"/>
      <w:r>
        <w:t xml:space="preserve"> świadczone przez osobę wyznaczoną przez Instytucję Kultury (wybraną przez osobę z niepełnosprawnością biorącą udział w wydarzeniu kulturalnym lub wskazaną bezpośrednio przez IK) polegające na:  </w:t>
      </w:r>
    </w:p>
    <w:p w14:paraId="36DAD62C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 w:rsidRPr="00F51073">
        <w:t xml:space="preserve">udzieleniu wsparcia podczas wydarzenia kulturalnego organizowanego </w:t>
      </w:r>
      <w:r w:rsidRPr="00FF4EED">
        <w:t xml:space="preserve">przez IK. </w:t>
      </w:r>
    </w:p>
    <w:p w14:paraId="04571873" w14:textId="77777777" w:rsidR="004B65BD" w:rsidRPr="004F124D" w:rsidRDefault="004B65BD" w:rsidP="004B65BD">
      <w:pPr>
        <w:pStyle w:val="ListParagraph"/>
        <w:numPr>
          <w:ilvl w:val="2"/>
          <w:numId w:val="1"/>
        </w:numPr>
        <w:jc w:val="both"/>
      </w:pPr>
      <w:r w:rsidRPr="00D70396">
        <w:t>u</w:t>
      </w:r>
      <w:r w:rsidRPr="00FF4EED">
        <w:t>dzieleniu wsparcia w dotarciu do miejsca wydarzenia, oraz w dotarciu do miejsca</w:t>
      </w:r>
      <w:r>
        <w:t xml:space="preserve"> zamieszkania po wydarzeniu, z zastrzeżeniem, że oba miejsca znajdują się na terenie tej samej gminy lub w odległości nie większej niż 25 km.</w:t>
      </w:r>
    </w:p>
    <w:p w14:paraId="1C51ABAD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 w:rsidRPr="00CD7929">
        <w:t xml:space="preserve">Wykonawca </w:t>
      </w:r>
      <w:r>
        <w:t xml:space="preserve">zapewni usługi asysty </w:t>
      </w:r>
      <w:proofErr w:type="spellStart"/>
      <w:r>
        <w:t>OzN</w:t>
      </w:r>
      <w:proofErr w:type="spellEnd"/>
      <w:r>
        <w:t xml:space="preserve"> podczas organizacji wydarzeń kulturalnych, łącznie około 750 godzin</w:t>
      </w:r>
    </w:p>
    <w:p w14:paraId="0433D2A9" w14:textId="77777777" w:rsidR="004B65BD" w:rsidRDefault="004B65BD" w:rsidP="004B65BD">
      <w:pPr>
        <w:pStyle w:val="ListParagraph"/>
        <w:numPr>
          <w:ilvl w:val="1"/>
          <w:numId w:val="1"/>
        </w:numPr>
        <w:jc w:val="both"/>
      </w:pPr>
      <w:r>
        <w:t xml:space="preserve">Instytucja kultury zgłasza zapotrzebowanie na usługi asysty </w:t>
      </w:r>
      <w:proofErr w:type="spellStart"/>
      <w:r>
        <w:t>OzN</w:t>
      </w:r>
      <w:proofErr w:type="spellEnd"/>
      <w:r>
        <w:t xml:space="preserve"> za pomocą formularza rezerwacyjnego wskazując wybraną przez Instytucję Kultury osobę. Wykonawca ma obowiązek zweryfikować kompetencje wskazanego przez Instytucję Kultury asystenta na podstawie oświadczenia IK.</w:t>
      </w:r>
    </w:p>
    <w:p w14:paraId="53254375" w14:textId="77777777" w:rsidR="004B65BD" w:rsidRPr="00B06D50" w:rsidRDefault="004B65BD" w:rsidP="004B65BD">
      <w:pPr>
        <w:pStyle w:val="ListParagraph"/>
        <w:numPr>
          <w:ilvl w:val="1"/>
          <w:numId w:val="1"/>
        </w:numPr>
        <w:jc w:val="both"/>
      </w:pPr>
      <w:r w:rsidRPr="00B06D50">
        <w:t xml:space="preserve">Kompetencje osoby wykonującej usługi asysty </w:t>
      </w:r>
      <w:proofErr w:type="spellStart"/>
      <w:r w:rsidRPr="00B06D50">
        <w:t>OzN</w:t>
      </w:r>
      <w:proofErr w:type="spellEnd"/>
      <w:r w:rsidRPr="00B06D50">
        <w:t> </w:t>
      </w:r>
    </w:p>
    <w:p w14:paraId="5799C3D5" w14:textId="77777777" w:rsidR="004B65BD" w:rsidRPr="00504ADF" w:rsidRDefault="004B65BD" w:rsidP="004B65BD">
      <w:pPr>
        <w:pStyle w:val="ListParagraph"/>
        <w:ind w:left="792"/>
        <w:jc w:val="both"/>
      </w:pPr>
      <w:r w:rsidRPr="00504ADF">
        <w:t xml:space="preserve">Osobą wykonującą usługi asysty </w:t>
      </w:r>
      <w:proofErr w:type="spellStart"/>
      <w:r w:rsidRPr="00504ADF">
        <w:t>OzN</w:t>
      </w:r>
      <w:proofErr w:type="spellEnd"/>
      <w:r w:rsidRPr="00504ADF">
        <w:t xml:space="preserve"> może być: </w:t>
      </w:r>
    </w:p>
    <w:p w14:paraId="6A86F3A8" w14:textId="31E67F5E" w:rsidR="004B65BD" w:rsidRDefault="004B65BD" w:rsidP="00801FE7">
      <w:pPr>
        <w:pStyle w:val="ListParagraph"/>
        <w:numPr>
          <w:ilvl w:val="2"/>
          <w:numId w:val="1"/>
        </w:numPr>
        <w:jc w:val="both"/>
      </w:pPr>
      <w:r w:rsidRPr="00504ADF">
        <w:t>osoba wskazana przez uczestnika wydarzenia kulturalnego lub jego opiekuna,</w:t>
      </w:r>
      <w:r>
        <w:t xml:space="preserve"> </w:t>
      </w:r>
      <w:r w:rsidRPr="00504ADF">
        <w:t>pod warunkiem złożenia przez osobę niepełnosprawną do IK pisemnego oświadczenia, że wskazana przez nią osoba jest przygotowana do świadczenia usługi asysty podczas wydarzenia organizowanego przez IK. </w:t>
      </w:r>
    </w:p>
    <w:p w14:paraId="2C587591" w14:textId="77777777" w:rsidR="00D22580" w:rsidRPr="00504ADF" w:rsidRDefault="00D22580" w:rsidP="00D22580">
      <w:pPr>
        <w:pStyle w:val="ListParagraph"/>
        <w:ind w:left="1224"/>
        <w:jc w:val="both"/>
      </w:pPr>
    </w:p>
    <w:p w14:paraId="563E76B5" w14:textId="78E3B851" w:rsidR="004B65BD" w:rsidRPr="00504ADF" w:rsidRDefault="004B65BD" w:rsidP="004B65BD">
      <w:pPr>
        <w:pStyle w:val="ListParagraph"/>
        <w:ind w:left="792"/>
        <w:jc w:val="both"/>
      </w:pPr>
      <w:r w:rsidRPr="00504ADF">
        <w:t> lub w przypadku</w:t>
      </w:r>
      <w:r w:rsidR="5A48C21C">
        <w:t>,</w:t>
      </w:r>
      <w:r w:rsidRPr="00504ADF">
        <w:t xml:space="preserve"> gdy </w:t>
      </w:r>
      <w:proofErr w:type="spellStart"/>
      <w:r w:rsidRPr="00504ADF">
        <w:t>OzN</w:t>
      </w:r>
      <w:proofErr w:type="spellEnd"/>
      <w:r w:rsidRPr="00504ADF">
        <w:t xml:space="preserve"> nie wskaże takiej osoby</w:t>
      </w:r>
      <w:r>
        <w:t>:</w:t>
      </w:r>
    </w:p>
    <w:p w14:paraId="355CCF34" w14:textId="77777777" w:rsidR="004B65BD" w:rsidRPr="00504ADF" w:rsidRDefault="004B65BD" w:rsidP="004B65BD">
      <w:pPr>
        <w:pStyle w:val="ListParagraph"/>
        <w:numPr>
          <w:ilvl w:val="2"/>
          <w:numId w:val="1"/>
        </w:numPr>
        <w:jc w:val="both"/>
      </w:pPr>
      <w:r w:rsidRPr="00504ADF">
        <w:t>osoba wskazana przez IK: </w:t>
      </w:r>
    </w:p>
    <w:p w14:paraId="5D071A4D" w14:textId="36F61774" w:rsidR="00AD7AD5" w:rsidRPr="00EB386F" w:rsidRDefault="004B65BD" w:rsidP="00201B80">
      <w:pPr>
        <w:pStyle w:val="ListParagraph"/>
        <w:ind w:left="1224"/>
        <w:jc w:val="both"/>
      </w:pPr>
      <w:r w:rsidRPr="00504ADF">
        <w:t>posiadająca udokumentowane doświadczenie w udzielaniu usługi asysty osobom z niepełnosprawnościami (realizacja 2 podobnych usług w okresie ostatnich 3 lat</w:t>
      </w:r>
      <w:r>
        <w:t>)</w:t>
      </w:r>
      <w:r w:rsidR="4DF36083">
        <w:t xml:space="preserve"> </w:t>
      </w:r>
      <w:r>
        <w:t>co</w:t>
      </w:r>
      <w:r w:rsidR="787F7576">
        <w:t xml:space="preserve"> </w:t>
      </w:r>
      <w:r>
        <w:t>do</w:t>
      </w:r>
      <w:r w:rsidRPr="00504ADF">
        <w:t xml:space="preserve"> której IK </w:t>
      </w:r>
      <w:r>
        <w:t>oświadczy</w:t>
      </w:r>
      <w:r w:rsidR="5C1731DC">
        <w:t>,</w:t>
      </w:r>
      <w:r w:rsidRPr="00504ADF">
        <w:t xml:space="preserve"> że posiadane przez nią kompetencje są wystarczające do wykonywania usługi asysty.</w:t>
      </w:r>
    </w:p>
    <w:p w14:paraId="24804077" w14:textId="785B2B07" w:rsidR="004B65BD" w:rsidRPr="00E9056B" w:rsidRDefault="004B65BD" w:rsidP="004B6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C13A6DB">
        <w:rPr>
          <w:b/>
          <w:bCs/>
        </w:rPr>
        <w:t>In</w:t>
      </w:r>
      <w:r>
        <w:rPr>
          <w:b/>
          <w:bCs/>
        </w:rPr>
        <w:t>t</w:t>
      </w:r>
      <w:r w:rsidRPr="3C13A6DB">
        <w:rPr>
          <w:b/>
          <w:bCs/>
        </w:rPr>
        <w:t xml:space="preserve">ernetowa usługa rezerwacji usług </w:t>
      </w:r>
      <w:r w:rsidRPr="00C1863D">
        <w:rPr>
          <w:b/>
          <w:bCs/>
        </w:rPr>
        <w:t>eksperckich</w:t>
      </w:r>
      <w:r w:rsidRPr="00E9056B">
        <w:rPr>
          <w:b/>
          <w:bCs/>
        </w:rPr>
        <w:t xml:space="preserve"> </w:t>
      </w:r>
      <w:r>
        <w:rPr>
          <w:b/>
          <w:bCs/>
        </w:rPr>
        <w:t>CK</w:t>
      </w:r>
    </w:p>
    <w:p w14:paraId="2E3A1D7D" w14:textId="6FF8041B" w:rsidR="004B65BD" w:rsidRDefault="004B65BD" w:rsidP="00C346BB">
      <w:pPr>
        <w:pStyle w:val="ListParagraph"/>
        <w:numPr>
          <w:ilvl w:val="1"/>
          <w:numId w:val="1"/>
        </w:numPr>
        <w:jc w:val="both"/>
      </w:pPr>
      <w:r>
        <w:t>Wykonawca zapewni usługę rezerwacji oferowanych przez CK usług w formie strony internetowej zgodnej ze standardami WCAG 2.1. a także zapewni jej obsługę. Strona ma zawierać:</w:t>
      </w:r>
    </w:p>
    <w:p w14:paraId="068A11AA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>formularz rezerwacyjny dla konsultacji eksperckich</w:t>
      </w:r>
    </w:p>
    <w:p w14:paraId="3180869D" w14:textId="43887E68" w:rsidR="00191FFC" w:rsidRDefault="00191FFC" w:rsidP="004B65BD">
      <w:pPr>
        <w:pStyle w:val="ListParagraph"/>
        <w:numPr>
          <w:ilvl w:val="2"/>
          <w:numId w:val="1"/>
        </w:numPr>
        <w:jc w:val="both"/>
      </w:pPr>
      <w:r>
        <w:t>formularz rezerwacyjny dla usług tłumaczy PJM</w:t>
      </w:r>
    </w:p>
    <w:p w14:paraId="7B4ED8FB" w14:textId="2FE5242F" w:rsidR="00191FFC" w:rsidRDefault="00191FFC" w:rsidP="004B65BD">
      <w:pPr>
        <w:pStyle w:val="ListParagraph"/>
        <w:numPr>
          <w:ilvl w:val="2"/>
          <w:numId w:val="1"/>
        </w:numPr>
        <w:jc w:val="both"/>
      </w:pPr>
      <w:r>
        <w:t xml:space="preserve">formularz rezerwacyjny dla usług asysty </w:t>
      </w:r>
      <w:proofErr w:type="spellStart"/>
      <w:r>
        <w:t>OzN</w:t>
      </w:r>
      <w:proofErr w:type="spellEnd"/>
    </w:p>
    <w:p w14:paraId="64260F7E" w14:textId="77777777" w:rsidR="004B65BD" w:rsidRDefault="004B65BD" w:rsidP="004B65BD">
      <w:pPr>
        <w:pStyle w:val="ListParagraph"/>
        <w:numPr>
          <w:ilvl w:val="2"/>
          <w:numId w:val="1"/>
        </w:numPr>
        <w:jc w:val="both"/>
      </w:pPr>
      <w:r>
        <w:t>Odnośniki do stron NCK i innych, wskazanych przez NCK.</w:t>
      </w:r>
    </w:p>
    <w:p w14:paraId="51F52C9A" w14:textId="77777777" w:rsidR="00E6396D" w:rsidRDefault="004B65BD" w:rsidP="00E6396D">
      <w:pPr>
        <w:pStyle w:val="ListParagraph"/>
        <w:numPr>
          <w:ilvl w:val="2"/>
          <w:numId w:val="1"/>
        </w:numPr>
        <w:jc w:val="both"/>
      </w:pPr>
      <w:r>
        <w:t xml:space="preserve">Na życzenie zamawiającego Wykonawca wprowadzi modyfikacje </w:t>
      </w:r>
      <w:r w:rsidR="006D0028">
        <w:br/>
      </w:r>
      <w:r>
        <w:t>i niezbędne aktualizacje w trakcie funkcjonowania CK</w:t>
      </w:r>
    </w:p>
    <w:p w14:paraId="0C23B0C5" w14:textId="78F45F33" w:rsidR="004B65BD" w:rsidRDefault="004B65BD" w:rsidP="00E6396D">
      <w:pPr>
        <w:pStyle w:val="ListParagraph"/>
        <w:numPr>
          <w:ilvl w:val="2"/>
          <w:numId w:val="1"/>
        </w:numPr>
        <w:jc w:val="both"/>
      </w:pPr>
      <w:r>
        <w:t>Wykonawca zapewni system, za pomocą którego Zamawiający będzie na bieżąco informowany o wpływających zgłoszeniach oraz dokonywanych rezerwacjach</w:t>
      </w:r>
      <w:r w:rsidR="00057571">
        <w:t xml:space="preserve"> usług</w:t>
      </w:r>
      <w:r w:rsidR="007A0E95">
        <w:t xml:space="preserve"> pop</w:t>
      </w:r>
      <w:r w:rsidR="00E6396D">
        <w:t>rzez pocztę elektroniczną.</w:t>
      </w:r>
    </w:p>
    <w:p w14:paraId="2F197816" w14:textId="77777777" w:rsidR="00971E47" w:rsidRDefault="004B65BD" w:rsidP="00971E47">
      <w:pPr>
        <w:pStyle w:val="ListParagraph"/>
        <w:numPr>
          <w:ilvl w:val="1"/>
          <w:numId w:val="1"/>
        </w:numPr>
        <w:jc w:val="both"/>
      </w:pPr>
      <w:r w:rsidRPr="00330210">
        <w:t>System rezerwacji ma być w stanie obsłużyć ruch na poziomie 5000 odwiedzin dziennie.</w:t>
      </w:r>
    </w:p>
    <w:p w14:paraId="3EA1FEEF" w14:textId="3D4C31A6" w:rsidR="00330210" w:rsidRPr="00971E47" w:rsidRDefault="004B65BD" w:rsidP="00971E47">
      <w:pPr>
        <w:pStyle w:val="ListParagraph"/>
        <w:numPr>
          <w:ilvl w:val="1"/>
          <w:numId w:val="1"/>
        </w:numPr>
        <w:jc w:val="both"/>
      </w:pPr>
      <w:r>
        <w:t xml:space="preserve">Wykonawca zapewni NCK dostęp do systemu rezerwacji w zakresie dokonanych </w:t>
      </w:r>
      <w:r w:rsidRPr="005C095E">
        <w:t xml:space="preserve">rezerwacji </w:t>
      </w:r>
      <w:r w:rsidR="00B045E3">
        <w:t xml:space="preserve">usług </w:t>
      </w:r>
      <w:r w:rsidRPr="005C095E">
        <w:t>i danych instytucji w celu kontroli realizowanego zadania.</w:t>
      </w:r>
    </w:p>
    <w:p w14:paraId="500C9A2F" w14:textId="4D5CF56B" w:rsidR="004B65BD" w:rsidRPr="005C095E" w:rsidRDefault="004B65BD" w:rsidP="004B65BD">
      <w:pPr>
        <w:pStyle w:val="ListParagraph"/>
        <w:numPr>
          <w:ilvl w:val="0"/>
          <w:numId w:val="1"/>
        </w:numPr>
        <w:jc w:val="both"/>
        <w:rPr>
          <w:vanish/>
        </w:rPr>
      </w:pPr>
      <w:r w:rsidRPr="005C095E">
        <w:rPr>
          <w:b/>
          <w:bCs/>
        </w:rPr>
        <w:t>Obsługa CK</w:t>
      </w:r>
    </w:p>
    <w:p w14:paraId="37F0F1F9" w14:textId="77777777" w:rsidR="00C20012" w:rsidRDefault="00C20012" w:rsidP="00C20012">
      <w:pPr>
        <w:pStyle w:val="ListParagraph"/>
        <w:numPr>
          <w:ilvl w:val="0"/>
          <w:numId w:val="10"/>
        </w:numPr>
        <w:jc w:val="both"/>
      </w:pPr>
    </w:p>
    <w:p w14:paraId="0D82DBBD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2E72188F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24D263F5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6FA488D9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51546D66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27580DC8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6DAF37A4" w14:textId="77777777" w:rsidR="00C20012" w:rsidRPr="00C20012" w:rsidRDefault="00C20012" w:rsidP="00C20012">
      <w:pPr>
        <w:pStyle w:val="ListParagraph"/>
        <w:numPr>
          <w:ilvl w:val="0"/>
          <w:numId w:val="10"/>
        </w:numPr>
        <w:jc w:val="both"/>
        <w:rPr>
          <w:vanish/>
        </w:rPr>
      </w:pPr>
    </w:p>
    <w:p w14:paraId="442DB68A" w14:textId="78158C2B" w:rsidR="004B65BD" w:rsidRDefault="004B65BD" w:rsidP="00C20012">
      <w:pPr>
        <w:pStyle w:val="ListParagraph"/>
        <w:numPr>
          <w:ilvl w:val="1"/>
          <w:numId w:val="10"/>
        </w:numPr>
        <w:jc w:val="both"/>
      </w:pPr>
      <w:r w:rsidRPr="005C095E">
        <w:t xml:space="preserve">Wykonawca zapewni koordynatora CK i minimum </w:t>
      </w:r>
      <w:r w:rsidR="00B362E2">
        <w:t>1</w:t>
      </w:r>
      <w:r w:rsidRPr="005C095E">
        <w:t xml:space="preserve"> osob</w:t>
      </w:r>
      <w:r w:rsidR="00B362E2">
        <w:t>ę</w:t>
      </w:r>
      <w:r w:rsidRPr="005C095E">
        <w:t xml:space="preserve"> do obsługi CK, których zadania będą polegały na:</w:t>
      </w:r>
    </w:p>
    <w:p w14:paraId="28C0B3D6" w14:textId="6C052A69" w:rsidR="004B65BD" w:rsidRDefault="004B65BD" w:rsidP="004B65BD">
      <w:pPr>
        <w:pStyle w:val="ListParagraph"/>
        <w:numPr>
          <w:ilvl w:val="0"/>
          <w:numId w:val="2"/>
        </w:numPr>
        <w:jc w:val="both"/>
      </w:pPr>
      <w:r>
        <w:t xml:space="preserve">bieżącym kontakcie (poczta elektroniczna, kontakt telefoniczny) </w:t>
      </w:r>
      <w:r w:rsidR="005500F9">
        <w:br/>
      </w:r>
      <w:r>
        <w:t>z przedstawicielami Instytucji Kultury;</w:t>
      </w:r>
    </w:p>
    <w:p w14:paraId="3422B3E6" w14:textId="77777777" w:rsidR="004B65BD" w:rsidRDefault="004B65BD" w:rsidP="004B65BD">
      <w:pPr>
        <w:pStyle w:val="ListParagraph"/>
        <w:numPr>
          <w:ilvl w:val="0"/>
          <w:numId w:val="2"/>
        </w:numPr>
        <w:jc w:val="both"/>
      </w:pPr>
      <w:r>
        <w:t>koordynacji usług eksperckich;</w:t>
      </w:r>
    </w:p>
    <w:p w14:paraId="1ADD7632" w14:textId="0729CCDC" w:rsidR="004B65BD" w:rsidRDefault="004B65BD" w:rsidP="00053F28">
      <w:pPr>
        <w:pStyle w:val="ListParagraph"/>
        <w:numPr>
          <w:ilvl w:val="0"/>
          <w:numId w:val="2"/>
        </w:numPr>
        <w:jc w:val="both"/>
      </w:pPr>
      <w:bookmarkStart w:id="0" w:name="_Hlk172632460"/>
      <w:r>
        <w:t>koordynacji usług tłumaczenia na PJM</w:t>
      </w:r>
    </w:p>
    <w:p w14:paraId="3D0C157C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sporządzenie umowy z tłumaczem;</w:t>
      </w:r>
    </w:p>
    <w:p w14:paraId="13A10E2A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przyjęcie protokołu odbioru usługi;</w:t>
      </w:r>
    </w:p>
    <w:p w14:paraId="24A92C1D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realizacja płatności;</w:t>
      </w:r>
    </w:p>
    <w:bookmarkEnd w:id="0"/>
    <w:p w14:paraId="090E199F" w14:textId="77777777" w:rsidR="004B65BD" w:rsidRDefault="004B65BD" w:rsidP="004B65BD">
      <w:pPr>
        <w:pStyle w:val="ListParagraph"/>
        <w:numPr>
          <w:ilvl w:val="0"/>
          <w:numId w:val="2"/>
        </w:numPr>
        <w:jc w:val="both"/>
      </w:pPr>
      <w:r>
        <w:t xml:space="preserve">koordynacji usług asysty </w:t>
      </w:r>
      <w:proofErr w:type="spellStart"/>
      <w:r>
        <w:t>OzN</w:t>
      </w:r>
      <w:proofErr w:type="spellEnd"/>
    </w:p>
    <w:p w14:paraId="7CF9AE5E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 xml:space="preserve">Weryfikacja kompetencji osoby udzielającej usługi asysty </w:t>
      </w:r>
      <w:proofErr w:type="spellStart"/>
      <w:r>
        <w:t>OzN</w:t>
      </w:r>
      <w:proofErr w:type="spellEnd"/>
      <w:r>
        <w:t xml:space="preserve"> wybranej przez Instytucję Kultury na podstawie oświadczenia IK;</w:t>
      </w:r>
    </w:p>
    <w:p w14:paraId="11A3428A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sporządzenie umowy z osobą udzielającą asysty;</w:t>
      </w:r>
    </w:p>
    <w:p w14:paraId="3F3C5B4F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przyjęcie protokołu odbioru usługi od IK;</w:t>
      </w:r>
    </w:p>
    <w:p w14:paraId="0987C1DD" w14:textId="77777777" w:rsidR="004B65BD" w:rsidRDefault="004B65BD" w:rsidP="004B65BD">
      <w:pPr>
        <w:pStyle w:val="ListParagraph"/>
        <w:numPr>
          <w:ilvl w:val="1"/>
          <w:numId w:val="2"/>
        </w:numPr>
        <w:jc w:val="both"/>
      </w:pPr>
      <w:r>
        <w:t>realizacja płatności;</w:t>
      </w:r>
    </w:p>
    <w:p w14:paraId="3824FECC" w14:textId="77777777" w:rsidR="004B65BD" w:rsidRDefault="004B65BD" w:rsidP="004B65BD">
      <w:pPr>
        <w:pStyle w:val="ListParagraph"/>
        <w:numPr>
          <w:ilvl w:val="0"/>
          <w:numId w:val="2"/>
        </w:numPr>
        <w:jc w:val="both"/>
      </w:pPr>
      <w:r>
        <w:t>przygotowywania i przesyłania drogą elektroniczną do NCK raportów kwartalnych z działalności CK;</w:t>
      </w:r>
    </w:p>
    <w:p w14:paraId="50737F95" w14:textId="48E84731" w:rsidR="004B65BD" w:rsidRDefault="004B65BD" w:rsidP="00D44CE3">
      <w:pPr>
        <w:pStyle w:val="ListParagraph"/>
        <w:numPr>
          <w:ilvl w:val="0"/>
          <w:numId w:val="2"/>
        </w:numPr>
        <w:jc w:val="both"/>
      </w:pPr>
      <w:r>
        <w:t xml:space="preserve">aktualizacji regulaminu CK; </w:t>
      </w:r>
    </w:p>
    <w:p w14:paraId="05B02DF2" w14:textId="77777777" w:rsidR="00E83899" w:rsidRDefault="004B65BD" w:rsidP="00E83899">
      <w:pPr>
        <w:pStyle w:val="ListParagraph"/>
        <w:numPr>
          <w:ilvl w:val="0"/>
          <w:numId w:val="2"/>
        </w:numPr>
        <w:jc w:val="both"/>
      </w:pPr>
      <w:r w:rsidRPr="004A7335">
        <w:t>stałym, bieżącym kontakcie z NCK.</w:t>
      </w:r>
    </w:p>
    <w:p w14:paraId="3CDE0EEF" w14:textId="77777777" w:rsidR="00421EE3" w:rsidRDefault="004B65BD" w:rsidP="00421EE3">
      <w:pPr>
        <w:pStyle w:val="ListParagraph"/>
        <w:numPr>
          <w:ilvl w:val="1"/>
          <w:numId w:val="10"/>
        </w:numPr>
        <w:jc w:val="both"/>
      </w:pPr>
      <w:r>
        <w:t>Wykonawca zapewni możliwość konsultacji telefonicznych z obsługą CK od pon. do pt. w godzinach 10:00-16:00</w:t>
      </w:r>
    </w:p>
    <w:p w14:paraId="7F667A48" w14:textId="799AA5F8" w:rsidR="004B65BD" w:rsidRDefault="004B65BD" w:rsidP="00421EE3">
      <w:pPr>
        <w:pStyle w:val="ListParagraph"/>
        <w:numPr>
          <w:ilvl w:val="1"/>
          <w:numId w:val="10"/>
        </w:numPr>
        <w:jc w:val="both"/>
      </w:pPr>
      <w:r>
        <w:t xml:space="preserve">Osoby obsługujące CK oraz koordynator CK będą zaangażowane w prace nad CK na miesiąc przed jego otwarciem i miesiąc po zakończeniu jego funkcjonowania. </w:t>
      </w:r>
    </w:p>
    <w:p w14:paraId="196E2919" w14:textId="77777777" w:rsidR="004B65BD" w:rsidRDefault="004B65BD" w:rsidP="004B65BD">
      <w:pPr>
        <w:pStyle w:val="ListParagraph"/>
        <w:ind w:left="1224"/>
        <w:jc w:val="both"/>
      </w:pPr>
    </w:p>
    <w:p w14:paraId="322B712F" w14:textId="77777777" w:rsidR="004B65BD" w:rsidRPr="005B1290" w:rsidRDefault="004B65BD" w:rsidP="004B65BD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67415013">
        <w:rPr>
          <w:b/>
          <w:bCs/>
        </w:rPr>
        <w:t>Sprawozdania kwartalne z działalności</w:t>
      </w:r>
    </w:p>
    <w:p w14:paraId="47A1EE64" w14:textId="77777777" w:rsidR="004B65BD" w:rsidRDefault="004B65BD" w:rsidP="004B65BD">
      <w:pPr>
        <w:ind w:left="720"/>
        <w:jc w:val="both"/>
      </w:pPr>
      <w:r>
        <w:t>Raport kwartalny:</w:t>
      </w:r>
    </w:p>
    <w:p w14:paraId="2A4355C2" w14:textId="77777777" w:rsidR="004B65BD" w:rsidRDefault="004B65BD" w:rsidP="00647B52">
      <w:pPr>
        <w:pStyle w:val="ListParagraph"/>
        <w:numPr>
          <w:ilvl w:val="1"/>
          <w:numId w:val="6"/>
        </w:numPr>
        <w:jc w:val="both"/>
      </w:pPr>
      <w:r>
        <w:t>Składany do 10 dn. miesiąca następującego po kwartale, którego dotyczy;</w:t>
      </w:r>
    </w:p>
    <w:p w14:paraId="743DCEBD" w14:textId="77777777" w:rsidR="004B65BD" w:rsidRDefault="004B65BD" w:rsidP="00647B52">
      <w:pPr>
        <w:pStyle w:val="ListParagraph"/>
        <w:numPr>
          <w:ilvl w:val="1"/>
          <w:numId w:val="6"/>
        </w:numPr>
        <w:jc w:val="both"/>
      </w:pPr>
      <w:r>
        <w:t>Raport zawiera:</w:t>
      </w:r>
    </w:p>
    <w:p w14:paraId="3B3B01BB" w14:textId="62D29EE4" w:rsidR="004B65BD" w:rsidRDefault="00D35B96" w:rsidP="002414AC">
      <w:pPr>
        <w:pStyle w:val="ListParagraph"/>
        <w:numPr>
          <w:ilvl w:val="2"/>
          <w:numId w:val="6"/>
        </w:numPr>
        <w:jc w:val="both"/>
      </w:pPr>
      <w:r>
        <w:t>L</w:t>
      </w:r>
      <w:r w:rsidR="004B65BD">
        <w:t>iczbę</w:t>
      </w:r>
      <w:r>
        <w:t xml:space="preserve"> </w:t>
      </w:r>
      <w:r w:rsidR="004B65BD">
        <w:t>zrealizowanych usług eksperckich</w:t>
      </w:r>
      <w:r w:rsidR="000F5F4C">
        <w:t xml:space="preserve"> z wyszczególnieniem zakresu tematycznego</w:t>
      </w:r>
      <w:r w:rsidR="000A4876">
        <w:t xml:space="preserve"> wg </w:t>
      </w:r>
      <w:r w:rsidR="0099209D">
        <w:t>p</w:t>
      </w:r>
      <w:r>
        <w:t>odanych kategorii</w:t>
      </w:r>
      <w:r w:rsidR="004B65BD">
        <w:t xml:space="preserve">, tłumaczenia PJM, usług asystenta </w:t>
      </w:r>
      <w:proofErr w:type="spellStart"/>
      <w:r w:rsidR="004B65BD">
        <w:t>OzN</w:t>
      </w:r>
      <w:proofErr w:type="spellEnd"/>
      <w:r w:rsidR="004B65BD">
        <w:t xml:space="preserve"> z podziałem na rodzaj instytucji, wielkość miejscowości, województwo, oraz rodzaj wydarzenia;</w:t>
      </w:r>
    </w:p>
    <w:p w14:paraId="30489761" w14:textId="77777777" w:rsidR="00723912" w:rsidRDefault="004B65BD" w:rsidP="004B06FF">
      <w:pPr>
        <w:pStyle w:val="ListParagraph"/>
        <w:numPr>
          <w:ilvl w:val="2"/>
          <w:numId w:val="6"/>
        </w:numPr>
        <w:jc w:val="both"/>
      </w:pPr>
      <w:r>
        <w:t>Inne, wskazane przez NCK</w:t>
      </w:r>
    </w:p>
    <w:p w14:paraId="1E075465" w14:textId="568E686A" w:rsidR="004B65BD" w:rsidRDefault="004B65BD" w:rsidP="004B06FF">
      <w:pPr>
        <w:pStyle w:val="ListParagraph"/>
        <w:numPr>
          <w:ilvl w:val="1"/>
          <w:numId w:val="6"/>
        </w:numPr>
        <w:jc w:val="both"/>
      </w:pPr>
      <w:r>
        <w:t>Raport przygotowuje koordynator CK</w:t>
      </w:r>
    </w:p>
    <w:p w14:paraId="1A3D67F5" w14:textId="77777777" w:rsidR="004B65BD" w:rsidRPr="00BF0A7A" w:rsidRDefault="004B65BD" w:rsidP="004B65BD">
      <w:pPr>
        <w:pStyle w:val="ListParagraph"/>
        <w:ind w:left="360"/>
        <w:jc w:val="both"/>
        <w:rPr>
          <w:highlight w:val="yellow"/>
        </w:rPr>
      </w:pPr>
    </w:p>
    <w:p w14:paraId="09FB26C2" w14:textId="77777777" w:rsidR="00273799" w:rsidRDefault="00273799"/>
    <w:sectPr w:rsidR="0027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709"/>
    <w:multiLevelType w:val="multilevel"/>
    <w:tmpl w:val="3678F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A75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6C7413"/>
    <w:multiLevelType w:val="hybridMultilevel"/>
    <w:tmpl w:val="8BB29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77C15"/>
    <w:multiLevelType w:val="multilevel"/>
    <w:tmpl w:val="E99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722039"/>
    <w:multiLevelType w:val="multilevel"/>
    <w:tmpl w:val="C504A1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C7C40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CC08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790931"/>
    <w:multiLevelType w:val="multilevel"/>
    <w:tmpl w:val="02AA9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D10CDD"/>
    <w:multiLevelType w:val="hybridMultilevel"/>
    <w:tmpl w:val="7B2A6DD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D4A78A4"/>
    <w:multiLevelType w:val="hybridMultilevel"/>
    <w:tmpl w:val="E92A8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7D20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2772691">
    <w:abstractNumId w:val="7"/>
  </w:num>
  <w:num w:numId="2" w16cid:durableId="1898778707">
    <w:abstractNumId w:val="9"/>
  </w:num>
  <w:num w:numId="3" w16cid:durableId="697510323">
    <w:abstractNumId w:val="8"/>
  </w:num>
  <w:num w:numId="4" w16cid:durableId="702630621">
    <w:abstractNumId w:val="3"/>
  </w:num>
  <w:num w:numId="5" w16cid:durableId="1106313406">
    <w:abstractNumId w:val="2"/>
  </w:num>
  <w:num w:numId="6" w16cid:durableId="767581110">
    <w:abstractNumId w:val="0"/>
  </w:num>
  <w:num w:numId="7" w16cid:durableId="1956130334">
    <w:abstractNumId w:val="10"/>
  </w:num>
  <w:num w:numId="8" w16cid:durableId="1391151070">
    <w:abstractNumId w:val="6"/>
  </w:num>
  <w:num w:numId="9" w16cid:durableId="883906843">
    <w:abstractNumId w:val="1"/>
  </w:num>
  <w:num w:numId="10" w16cid:durableId="1764840031">
    <w:abstractNumId w:val="5"/>
  </w:num>
  <w:num w:numId="11" w16cid:durableId="71207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1"/>
    <w:rsid w:val="00002BEC"/>
    <w:rsid w:val="00007F5A"/>
    <w:rsid w:val="00053F28"/>
    <w:rsid w:val="00057571"/>
    <w:rsid w:val="0007508F"/>
    <w:rsid w:val="00083EB7"/>
    <w:rsid w:val="000A4876"/>
    <w:rsid w:val="000A683C"/>
    <w:rsid w:val="000B1799"/>
    <w:rsid w:val="000B33A4"/>
    <w:rsid w:val="000D0990"/>
    <w:rsid w:val="000D3833"/>
    <w:rsid w:val="000E14A8"/>
    <w:rsid w:val="000F46AA"/>
    <w:rsid w:val="000F5F4C"/>
    <w:rsid w:val="00115156"/>
    <w:rsid w:val="0012647F"/>
    <w:rsid w:val="00167853"/>
    <w:rsid w:val="001903B5"/>
    <w:rsid w:val="00191FFC"/>
    <w:rsid w:val="00193A36"/>
    <w:rsid w:val="001966AD"/>
    <w:rsid w:val="001A2A45"/>
    <w:rsid w:val="00201B80"/>
    <w:rsid w:val="00205022"/>
    <w:rsid w:val="00217FE6"/>
    <w:rsid w:val="00225CD4"/>
    <w:rsid w:val="0024138B"/>
    <w:rsid w:val="002414AC"/>
    <w:rsid w:val="00253823"/>
    <w:rsid w:val="00273799"/>
    <w:rsid w:val="002C1D46"/>
    <w:rsid w:val="002D5EC1"/>
    <w:rsid w:val="002F2F4B"/>
    <w:rsid w:val="002F5618"/>
    <w:rsid w:val="00317467"/>
    <w:rsid w:val="00330210"/>
    <w:rsid w:val="00330613"/>
    <w:rsid w:val="00341CD5"/>
    <w:rsid w:val="003630DD"/>
    <w:rsid w:val="003665A7"/>
    <w:rsid w:val="00390EDD"/>
    <w:rsid w:val="00394D04"/>
    <w:rsid w:val="003A2644"/>
    <w:rsid w:val="003E4BD0"/>
    <w:rsid w:val="00421EE3"/>
    <w:rsid w:val="00423F4E"/>
    <w:rsid w:val="004428C0"/>
    <w:rsid w:val="004454C6"/>
    <w:rsid w:val="00445EDE"/>
    <w:rsid w:val="0046593B"/>
    <w:rsid w:val="0047284C"/>
    <w:rsid w:val="00483FE1"/>
    <w:rsid w:val="004877AB"/>
    <w:rsid w:val="004B06FF"/>
    <w:rsid w:val="004B65BD"/>
    <w:rsid w:val="004F4781"/>
    <w:rsid w:val="004F4C5D"/>
    <w:rsid w:val="00526E44"/>
    <w:rsid w:val="00547AEB"/>
    <w:rsid w:val="005500F9"/>
    <w:rsid w:val="005907B8"/>
    <w:rsid w:val="005970D4"/>
    <w:rsid w:val="005C1F0E"/>
    <w:rsid w:val="005C2C6F"/>
    <w:rsid w:val="005D7EB2"/>
    <w:rsid w:val="00603FFF"/>
    <w:rsid w:val="00620FB9"/>
    <w:rsid w:val="006317FF"/>
    <w:rsid w:val="00647B52"/>
    <w:rsid w:val="00690459"/>
    <w:rsid w:val="006906B0"/>
    <w:rsid w:val="00692656"/>
    <w:rsid w:val="00692F5E"/>
    <w:rsid w:val="00695A29"/>
    <w:rsid w:val="006C0808"/>
    <w:rsid w:val="006D0028"/>
    <w:rsid w:val="007143B5"/>
    <w:rsid w:val="00722049"/>
    <w:rsid w:val="00723912"/>
    <w:rsid w:val="00741922"/>
    <w:rsid w:val="007449DF"/>
    <w:rsid w:val="00765FBF"/>
    <w:rsid w:val="007729EB"/>
    <w:rsid w:val="0079679D"/>
    <w:rsid w:val="007A0E95"/>
    <w:rsid w:val="007D6523"/>
    <w:rsid w:val="007E6359"/>
    <w:rsid w:val="007F2730"/>
    <w:rsid w:val="00801FE7"/>
    <w:rsid w:val="00822FAF"/>
    <w:rsid w:val="00825BE1"/>
    <w:rsid w:val="008807EA"/>
    <w:rsid w:val="00882347"/>
    <w:rsid w:val="008A4A16"/>
    <w:rsid w:val="008C002D"/>
    <w:rsid w:val="008D28F8"/>
    <w:rsid w:val="008D3616"/>
    <w:rsid w:val="008E014E"/>
    <w:rsid w:val="0090677F"/>
    <w:rsid w:val="00910940"/>
    <w:rsid w:val="00926EC2"/>
    <w:rsid w:val="00971E47"/>
    <w:rsid w:val="0098597C"/>
    <w:rsid w:val="0099209D"/>
    <w:rsid w:val="009D3D81"/>
    <w:rsid w:val="009E0C30"/>
    <w:rsid w:val="009F148F"/>
    <w:rsid w:val="009F1718"/>
    <w:rsid w:val="009F75C5"/>
    <w:rsid w:val="00A44F38"/>
    <w:rsid w:val="00A5640F"/>
    <w:rsid w:val="00A669B2"/>
    <w:rsid w:val="00A80119"/>
    <w:rsid w:val="00A83F6B"/>
    <w:rsid w:val="00A92430"/>
    <w:rsid w:val="00AB3416"/>
    <w:rsid w:val="00AB5581"/>
    <w:rsid w:val="00AC05A2"/>
    <w:rsid w:val="00AC3A68"/>
    <w:rsid w:val="00AD7AD5"/>
    <w:rsid w:val="00AF3EE4"/>
    <w:rsid w:val="00B045E3"/>
    <w:rsid w:val="00B23413"/>
    <w:rsid w:val="00B35FD2"/>
    <w:rsid w:val="00B362E2"/>
    <w:rsid w:val="00B57767"/>
    <w:rsid w:val="00B824F4"/>
    <w:rsid w:val="00B91931"/>
    <w:rsid w:val="00BC6BC3"/>
    <w:rsid w:val="00BD6CE4"/>
    <w:rsid w:val="00BE0171"/>
    <w:rsid w:val="00BE1666"/>
    <w:rsid w:val="00BE7E11"/>
    <w:rsid w:val="00C05467"/>
    <w:rsid w:val="00C20012"/>
    <w:rsid w:val="00C346BB"/>
    <w:rsid w:val="00C772F0"/>
    <w:rsid w:val="00C8108D"/>
    <w:rsid w:val="00CA5985"/>
    <w:rsid w:val="00CE2FA7"/>
    <w:rsid w:val="00D22580"/>
    <w:rsid w:val="00D35B96"/>
    <w:rsid w:val="00D44CE3"/>
    <w:rsid w:val="00D4639B"/>
    <w:rsid w:val="00D60E77"/>
    <w:rsid w:val="00DA7A76"/>
    <w:rsid w:val="00DC05D0"/>
    <w:rsid w:val="00DE380D"/>
    <w:rsid w:val="00E01772"/>
    <w:rsid w:val="00E4321A"/>
    <w:rsid w:val="00E6396D"/>
    <w:rsid w:val="00E64B03"/>
    <w:rsid w:val="00E83899"/>
    <w:rsid w:val="00EB342D"/>
    <w:rsid w:val="00ED0CD0"/>
    <w:rsid w:val="00EF0206"/>
    <w:rsid w:val="00F34E62"/>
    <w:rsid w:val="00F52EDE"/>
    <w:rsid w:val="00F726DF"/>
    <w:rsid w:val="00FB31CD"/>
    <w:rsid w:val="00FF769C"/>
    <w:rsid w:val="05D49F79"/>
    <w:rsid w:val="09221607"/>
    <w:rsid w:val="16E48965"/>
    <w:rsid w:val="213F2975"/>
    <w:rsid w:val="23E14B66"/>
    <w:rsid w:val="26A49183"/>
    <w:rsid w:val="27D13EA7"/>
    <w:rsid w:val="283048D4"/>
    <w:rsid w:val="2B75EDEA"/>
    <w:rsid w:val="2E8AB74B"/>
    <w:rsid w:val="325B9229"/>
    <w:rsid w:val="3272B6D1"/>
    <w:rsid w:val="3320DED6"/>
    <w:rsid w:val="34B86297"/>
    <w:rsid w:val="3A3CABBE"/>
    <w:rsid w:val="3AC6DFDB"/>
    <w:rsid w:val="3B3B740A"/>
    <w:rsid w:val="3E23CF51"/>
    <w:rsid w:val="4461F891"/>
    <w:rsid w:val="4DF36083"/>
    <w:rsid w:val="521A65AB"/>
    <w:rsid w:val="5653B7BD"/>
    <w:rsid w:val="5A48C21C"/>
    <w:rsid w:val="5C1731DC"/>
    <w:rsid w:val="62D6EE50"/>
    <w:rsid w:val="66E233A0"/>
    <w:rsid w:val="6CF7FBA2"/>
    <w:rsid w:val="787F7576"/>
    <w:rsid w:val="7974999B"/>
    <w:rsid w:val="7A7DD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5468"/>
  <w15:chartTrackingRefBased/>
  <w15:docId w15:val="{480F2FE0-4EED-43D7-AE02-E50D9171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BD"/>
  </w:style>
  <w:style w:type="paragraph" w:styleId="Heading1">
    <w:name w:val="heading 1"/>
    <w:basedOn w:val="Normal"/>
    <w:next w:val="Normal"/>
    <w:link w:val="Heading1Char"/>
    <w:uiPriority w:val="9"/>
    <w:qFormat/>
    <w:rsid w:val="00AB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58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B65BD"/>
  </w:style>
  <w:style w:type="paragraph" w:customStyle="1" w:styleId="paragraph">
    <w:name w:val="paragraph"/>
    <w:basedOn w:val="Normal"/>
    <w:rsid w:val="004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eop">
    <w:name w:val="eop"/>
    <w:basedOn w:val="DefaultParagraphFont"/>
    <w:rsid w:val="004B65BD"/>
  </w:style>
  <w:style w:type="character" w:customStyle="1" w:styleId="cf01">
    <w:name w:val="cf01"/>
    <w:basedOn w:val="DefaultParagraphFont"/>
    <w:rsid w:val="004B65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4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0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-bez-barier.pfron.org.pl/model-dostepnej-kultury-publikacj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A6C6B-0435-406F-A5DA-B702D73A5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45A4E-3919-4350-898E-7D05A30117F1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9663C789-6CCA-40FB-9B4F-CE31197D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1365</Words>
  <Characters>7782</Characters>
  <Application>Microsoft Office Word</Application>
  <DocSecurity>4</DocSecurity>
  <Lines>64</Lines>
  <Paragraphs>18</Paragraphs>
  <ScaleCrop>false</ScaleCrop>
  <Company/>
  <LinksUpToDate>false</LinksUpToDate>
  <CharactersWithSpaces>9129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https://kultura-bez-barier.pfron.org.pl/model-dostepnej-kultury-publikacja/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Héjj</dc:creator>
  <cp:keywords/>
  <dc:description/>
  <cp:lastModifiedBy>Magdalena Héjj</cp:lastModifiedBy>
  <cp:revision>67</cp:revision>
  <dcterms:created xsi:type="dcterms:W3CDTF">2024-10-03T16:42:00Z</dcterms:created>
  <dcterms:modified xsi:type="dcterms:W3CDTF">2024-10-03T11:01:00Z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