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7925A" w14:textId="76AA4A1B" w:rsidR="002D5173" w:rsidRDefault="006564DF" w:rsidP="002E3B72">
      <w:pPr>
        <w:pStyle w:val="Domylnie"/>
        <w:spacing w:before="360" w:after="120"/>
        <w:jc w:val="right"/>
      </w:pPr>
      <w:r>
        <w:rPr>
          <w:rFonts w:ascii="Arial" w:hAnsi="Arial" w:cs="Arial"/>
        </w:rPr>
        <w:t>Słupsk</w:t>
      </w:r>
      <w:r w:rsidR="002D5173">
        <w:rPr>
          <w:rFonts w:ascii="Arial" w:hAnsi="Arial" w:cs="Arial"/>
        </w:rPr>
        <w:t xml:space="preserve">, </w:t>
      </w:r>
      <w:r w:rsidR="00637CD0">
        <w:rPr>
          <w:rFonts w:ascii="Arial" w:hAnsi="Arial" w:cs="Arial"/>
        </w:rPr>
        <w:t>25</w:t>
      </w:r>
      <w:r w:rsidR="002D5173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="002D5173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="002D5173">
        <w:rPr>
          <w:rFonts w:ascii="Arial" w:hAnsi="Arial" w:cs="Arial"/>
        </w:rPr>
        <w:t xml:space="preserve"> r.</w:t>
      </w:r>
    </w:p>
    <w:p w14:paraId="16C65E37" w14:textId="01727CF5" w:rsidR="002D5173" w:rsidRDefault="002D5173" w:rsidP="002E3B72">
      <w:pPr>
        <w:pStyle w:val="Domylnie"/>
        <w:spacing w:before="360" w:after="360"/>
      </w:pPr>
      <w:r>
        <w:rPr>
          <w:rFonts w:ascii="Arial" w:hAnsi="Arial" w:cs="Arial"/>
        </w:rPr>
        <w:t xml:space="preserve">Znak sprawy: </w:t>
      </w:r>
      <w:r w:rsidR="00CD64D5">
        <w:rPr>
          <w:rFonts w:ascii="Arial" w:hAnsi="Arial" w:cs="Arial"/>
        </w:rPr>
        <w:t>GIRM</w:t>
      </w:r>
      <w:r>
        <w:rPr>
          <w:rFonts w:ascii="Arial" w:hAnsi="Arial" w:cs="Arial"/>
        </w:rPr>
        <w:t>.2</w:t>
      </w:r>
      <w:r w:rsidR="00CD64D5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6564DF">
        <w:rPr>
          <w:rFonts w:ascii="Arial" w:hAnsi="Arial" w:cs="Arial"/>
        </w:rPr>
        <w:t>1</w:t>
      </w:r>
      <w:r>
        <w:rPr>
          <w:rFonts w:ascii="Arial" w:hAnsi="Arial" w:cs="Arial"/>
        </w:rPr>
        <w:t>.202</w:t>
      </w:r>
      <w:r w:rsidR="006564DF">
        <w:rPr>
          <w:rFonts w:ascii="Arial" w:hAnsi="Arial" w:cs="Arial"/>
        </w:rPr>
        <w:t>4</w:t>
      </w:r>
      <w:r>
        <w:rPr>
          <w:rFonts w:ascii="Arial" w:hAnsi="Arial" w:cs="Arial"/>
        </w:rPr>
        <w:t>.Z</w:t>
      </w:r>
      <w:r w:rsidR="00CD64D5">
        <w:rPr>
          <w:rFonts w:ascii="Arial" w:hAnsi="Arial" w:cs="Arial"/>
        </w:rPr>
        <w:t>P</w:t>
      </w:r>
    </w:p>
    <w:p w14:paraId="53191D73" w14:textId="77777777" w:rsidR="002D5173" w:rsidRPr="00081002" w:rsidRDefault="002D5173" w:rsidP="00081002">
      <w:pPr>
        <w:pStyle w:val="Nagwek1"/>
        <w:spacing w:before="840" w:after="840"/>
        <w:ind w:left="431" w:hanging="431"/>
        <w:rPr>
          <w:bCs w:val="0"/>
        </w:rPr>
      </w:pPr>
      <w:r w:rsidRPr="00081002">
        <w:rPr>
          <w:bCs w:val="0"/>
        </w:rPr>
        <w:t>Wykonawcy</w:t>
      </w:r>
    </w:p>
    <w:p w14:paraId="0E08D03D" w14:textId="32DBDEB5" w:rsidR="00500C55" w:rsidRPr="00355076" w:rsidRDefault="002D5173" w:rsidP="00500C55">
      <w:pPr>
        <w:spacing w:after="120"/>
        <w:ind w:right="22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Przedmiot zamówienia</w:t>
      </w:r>
      <w:bookmarkStart w:id="0" w:name="_Hlk73532484"/>
      <w:r w:rsidR="00500C55">
        <w:rPr>
          <w:rFonts w:ascii="Arial" w:hAnsi="Arial" w:cs="Arial"/>
        </w:rPr>
        <w:t xml:space="preserve">: </w:t>
      </w:r>
      <w:r w:rsidR="00500C55" w:rsidRPr="00355076">
        <w:rPr>
          <w:rFonts w:ascii="Arial" w:hAnsi="Arial" w:cs="Arial"/>
          <w:b/>
        </w:rPr>
        <w:t>„</w:t>
      </w:r>
      <w:r w:rsidR="00CD64D5">
        <w:rPr>
          <w:rFonts w:ascii="Arial" w:hAnsi="Arial" w:cs="Arial"/>
          <w:b/>
        </w:rPr>
        <w:t xml:space="preserve">Kompleksowe ubezpieczenie </w:t>
      </w:r>
      <w:r w:rsidR="00BA349D">
        <w:rPr>
          <w:rFonts w:ascii="Arial" w:hAnsi="Arial" w:cs="Arial"/>
          <w:b/>
        </w:rPr>
        <w:t xml:space="preserve">dla </w:t>
      </w:r>
      <w:r w:rsidR="00AE2472">
        <w:rPr>
          <w:rFonts w:ascii="Arial" w:hAnsi="Arial" w:cs="Arial"/>
          <w:b/>
        </w:rPr>
        <w:t>Głównego Inspektoratu Rybołówstwa Morskiego (Zadanie nr 1–</w:t>
      </w:r>
      <w:r w:rsidR="006564DF">
        <w:rPr>
          <w:rFonts w:ascii="Arial" w:hAnsi="Arial" w:cs="Arial"/>
          <w:b/>
        </w:rPr>
        <w:t>3</w:t>
      </w:r>
      <w:r w:rsidR="00AE2472">
        <w:rPr>
          <w:rFonts w:ascii="Arial" w:hAnsi="Arial" w:cs="Arial"/>
          <w:b/>
        </w:rPr>
        <w:t>)</w:t>
      </w:r>
      <w:r w:rsidR="00500C55" w:rsidRPr="00355076">
        <w:rPr>
          <w:rFonts w:ascii="Arial" w:hAnsi="Arial" w:cs="Arial"/>
          <w:b/>
        </w:rPr>
        <w:t>”,</w:t>
      </w:r>
      <w:bookmarkEnd w:id="0"/>
    </w:p>
    <w:p w14:paraId="5A256FFD" w14:textId="79077AC6" w:rsidR="002D5173" w:rsidRDefault="00AE2472" w:rsidP="00500C55">
      <w:pPr>
        <w:pStyle w:val="Domylnie"/>
        <w:rPr>
          <w:rFonts w:ascii="Arial" w:hAnsi="Arial" w:cs="Arial"/>
        </w:rPr>
      </w:pPr>
      <w:r>
        <w:rPr>
          <w:rFonts w:ascii="Arial" w:hAnsi="Arial" w:cs="Arial"/>
        </w:rPr>
        <w:t xml:space="preserve">Główny </w:t>
      </w:r>
      <w:r w:rsidR="008A6829">
        <w:rPr>
          <w:rFonts w:ascii="Arial" w:hAnsi="Arial" w:cs="Arial"/>
        </w:rPr>
        <w:t>I</w:t>
      </w:r>
      <w:r>
        <w:rPr>
          <w:rFonts w:ascii="Arial" w:hAnsi="Arial" w:cs="Arial"/>
        </w:rPr>
        <w:t>nspektorat Rybołówstwa Morskiego</w:t>
      </w:r>
      <w:r w:rsidR="002D5173">
        <w:rPr>
          <w:rFonts w:ascii="Arial" w:hAnsi="Arial" w:cs="Arial"/>
        </w:rPr>
        <w:t>, jako Zamawiający, informuje, że w prowadzonym postępowaniu złożono następujące pytania dotyczące treści Specyfikacji Warunków Zamówienia (SWZ) i na podstawie art. 284 ust. 2 ustawy z dnia 11 września 2019 r. Prawo zamówień publicznych (t. j. Dz. U. z 20</w:t>
      </w:r>
      <w:r w:rsidR="001F5D99">
        <w:rPr>
          <w:rFonts w:ascii="Arial" w:hAnsi="Arial" w:cs="Arial"/>
        </w:rPr>
        <w:t>2</w:t>
      </w:r>
      <w:r w:rsidR="00DD4E6D">
        <w:rPr>
          <w:rFonts w:ascii="Arial" w:hAnsi="Arial" w:cs="Arial"/>
        </w:rPr>
        <w:t>3</w:t>
      </w:r>
      <w:r w:rsidR="002D5173">
        <w:rPr>
          <w:rFonts w:ascii="Arial" w:hAnsi="Arial" w:cs="Arial"/>
        </w:rPr>
        <w:t xml:space="preserve"> r., poz.</w:t>
      </w:r>
      <w:r w:rsidR="00DD4E6D">
        <w:rPr>
          <w:rFonts w:ascii="Arial" w:hAnsi="Arial" w:cs="Arial"/>
        </w:rPr>
        <w:t xml:space="preserve"> </w:t>
      </w:r>
      <w:r w:rsidR="001F5D99">
        <w:rPr>
          <w:rFonts w:ascii="Arial" w:hAnsi="Arial" w:cs="Arial"/>
        </w:rPr>
        <w:t>1</w:t>
      </w:r>
      <w:r w:rsidR="00DD4E6D">
        <w:rPr>
          <w:rFonts w:ascii="Arial" w:hAnsi="Arial" w:cs="Arial"/>
        </w:rPr>
        <w:t>605</w:t>
      </w:r>
      <w:r w:rsidR="002D5173">
        <w:rPr>
          <w:rFonts w:ascii="Arial" w:hAnsi="Arial" w:cs="Arial"/>
        </w:rPr>
        <w:t>) udziela odpowiedzi:</w:t>
      </w:r>
    </w:p>
    <w:p w14:paraId="4B894534" w14:textId="72146312" w:rsidR="00637CD0" w:rsidRDefault="00637CD0" w:rsidP="00500C55">
      <w:pPr>
        <w:pStyle w:val="Domylnie"/>
        <w:rPr>
          <w:rFonts w:ascii="Arial" w:hAnsi="Arial" w:cs="Arial"/>
          <w:color w:val="0070C0"/>
        </w:rPr>
      </w:pPr>
      <w:r w:rsidRPr="00637CD0">
        <w:rPr>
          <w:rFonts w:ascii="Arial" w:hAnsi="Arial" w:cs="Arial"/>
          <w:color w:val="0070C0"/>
        </w:rPr>
        <w:t>Proszę o zmianę zapisu:</w:t>
      </w:r>
    </w:p>
    <w:p w14:paraId="0E8D9FDA" w14:textId="77777777" w:rsidR="00637CD0" w:rsidRDefault="00637CD0" w:rsidP="00637CD0">
      <w:pPr>
        <w:rPr>
          <w:rFonts w:ascii="Tahoma" w:eastAsia="Tahoma" w:hAnsi="Tahoma" w:cs="Tahoma"/>
          <w:b/>
          <w:bCs/>
          <w:color w:val="002060"/>
        </w:rPr>
      </w:pPr>
      <w:r w:rsidRPr="001C000E">
        <w:rPr>
          <w:rFonts w:ascii="Tahoma" w:eastAsia="Tahoma" w:hAnsi="Tahoma" w:cs="Tahoma"/>
          <w:b/>
          <w:bCs/>
          <w:color w:val="002060"/>
        </w:rPr>
        <w:t>3. Część (Zadanie) nr 2 Ubezpieczenie komunikacyjne pojazdów Głównego Inspektoratu Rybołówstwa Morskiego</w:t>
      </w:r>
      <w:r>
        <w:rPr>
          <w:rFonts w:ascii="Tahoma" w:eastAsia="Tahoma" w:hAnsi="Tahoma" w:cs="Tahoma"/>
          <w:b/>
          <w:bCs/>
          <w:color w:val="002060"/>
        </w:rPr>
        <w:t>:</w:t>
      </w:r>
    </w:p>
    <w:p w14:paraId="19A0DE52" w14:textId="77777777" w:rsidR="00637CD0" w:rsidRDefault="00317070" w:rsidP="00637CD0">
      <w:pPr>
        <w:rPr>
          <w:rFonts w:ascii="Arial" w:eastAsia="Times New Roman" w:hAnsi="Arial" w:cs="Arial"/>
          <w:color w:val="0070C0"/>
          <w:lang w:eastAsia="pl-PL"/>
        </w:rPr>
      </w:pPr>
      <w:r w:rsidRPr="004F23D9">
        <w:rPr>
          <w:rFonts w:ascii="Arial" w:eastAsia="Times New Roman" w:hAnsi="Arial" w:cs="Arial"/>
          <w:b/>
          <w:bCs/>
          <w:color w:val="0070C0"/>
          <w:lang w:eastAsia="pl-PL"/>
        </w:rPr>
        <w:t xml:space="preserve">Pytanie nr </w:t>
      </w:r>
      <w:r w:rsidR="00637CD0">
        <w:rPr>
          <w:rFonts w:ascii="Arial" w:eastAsia="Times New Roman" w:hAnsi="Arial" w:cs="Arial"/>
          <w:b/>
          <w:bCs/>
          <w:color w:val="0070C0"/>
          <w:lang w:eastAsia="pl-PL"/>
        </w:rPr>
        <w:t>2</w:t>
      </w:r>
      <w:r w:rsidRPr="004F23D9">
        <w:rPr>
          <w:rFonts w:ascii="Arial" w:eastAsia="Times New Roman" w:hAnsi="Arial" w:cs="Arial"/>
          <w:b/>
          <w:bCs/>
          <w:color w:val="0070C0"/>
          <w:lang w:eastAsia="pl-PL"/>
        </w:rPr>
        <w:t>:</w:t>
      </w:r>
      <w:r w:rsidRPr="004F23D9">
        <w:rPr>
          <w:rFonts w:ascii="Arial" w:eastAsia="Times New Roman" w:hAnsi="Arial" w:cs="Arial"/>
          <w:color w:val="0070C0"/>
          <w:lang w:eastAsia="pl-PL"/>
        </w:rPr>
        <w:t xml:space="preserve"> </w:t>
      </w:r>
    </w:p>
    <w:p w14:paraId="3C1AA601" w14:textId="5D156A6E" w:rsidR="00637CD0" w:rsidRPr="00637CD0" w:rsidRDefault="00637CD0" w:rsidP="00637CD0">
      <w:pPr>
        <w:rPr>
          <w:rFonts w:ascii="Tahoma" w:eastAsia="Tahoma" w:hAnsi="Tahoma" w:cs="Tahoma"/>
          <w:b/>
          <w:bCs/>
          <w:color w:val="0070C0"/>
        </w:rPr>
      </w:pPr>
      <w:r w:rsidRPr="001C000E">
        <w:rPr>
          <w:rFonts w:ascii="Tahoma" w:eastAsia="Tahoma" w:hAnsi="Tahoma" w:cs="Tahoma"/>
          <w:b/>
          <w:bCs/>
          <w:color w:val="002060"/>
        </w:rPr>
        <w:t>3)</w:t>
      </w:r>
      <w:r w:rsidRPr="001C000E">
        <w:rPr>
          <w:rFonts w:ascii="Tahoma" w:eastAsia="Tahoma" w:hAnsi="Tahoma" w:cs="Tahoma"/>
          <w:b/>
          <w:bCs/>
          <w:color w:val="002060"/>
        </w:rPr>
        <w:tab/>
      </w:r>
      <w:r w:rsidRPr="00637CD0">
        <w:rPr>
          <w:rFonts w:ascii="Tahoma" w:eastAsia="Tahoma" w:hAnsi="Tahoma" w:cs="Tahoma"/>
          <w:b/>
          <w:bCs/>
          <w:color w:val="0070C0"/>
        </w:rPr>
        <w:t>Ubezpieczenie Autocasco (AC):</w:t>
      </w:r>
    </w:p>
    <w:p w14:paraId="1478D05E" w14:textId="77777777" w:rsidR="00637CD0" w:rsidRPr="00637CD0" w:rsidRDefault="00637CD0" w:rsidP="00637CD0">
      <w:pPr>
        <w:rPr>
          <w:rFonts w:ascii="Tahoma" w:eastAsia="Tahoma" w:hAnsi="Tahoma" w:cs="Tahoma"/>
          <w:color w:val="0070C0"/>
        </w:rPr>
      </w:pPr>
      <w:r w:rsidRPr="00637CD0">
        <w:rPr>
          <w:rFonts w:ascii="Tahoma" w:eastAsia="Tahoma" w:hAnsi="Tahoma" w:cs="Tahoma"/>
          <w:color w:val="0070C0"/>
        </w:rPr>
        <w:t>Wpisane jest:</w:t>
      </w:r>
    </w:p>
    <w:p w14:paraId="79DE5FD7" w14:textId="77777777" w:rsidR="00637CD0" w:rsidRPr="00637CD0" w:rsidRDefault="00637CD0" w:rsidP="00637CD0">
      <w:pPr>
        <w:rPr>
          <w:rFonts w:ascii="Tahoma" w:eastAsia="Tahoma" w:hAnsi="Tahoma" w:cs="Tahoma"/>
          <w:color w:val="0070C0"/>
        </w:rPr>
      </w:pPr>
      <w:r w:rsidRPr="00637CD0">
        <w:rPr>
          <w:rFonts w:ascii="Tahoma" w:eastAsia="Tahoma" w:hAnsi="Tahoma" w:cs="Tahoma"/>
          <w:color w:val="0070C0"/>
        </w:rPr>
        <w:t>c)</w:t>
      </w:r>
      <w:r w:rsidRPr="00637CD0">
        <w:rPr>
          <w:rFonts w:ascii="Tahoma" w:eastAsia="Tahoma" w:hAnsi="Tahoma" w:cs="Tahoma"/>
          <w:color w:val="0070C0"/>
        </w:rPr>
        <w:tab/>
        <w:t>Suma ubezpieczenia</w:t>
      </w:r>
    </w:p>
    <w:p w14:paraId="630FB610" w14:textId="77777777" w:rsidR="00637CD0" w:rsidRPr="00637CD0" w:rsidRDefault="00637CD0" w:rsidP="00925628">
      <w:pPr>
        <w:rPr>
          <w:rFonts w:ascii="Tahoma" w:eastAsia="Tahoma" w:hAnsi="Tahoma" w:cs="Tahoma"/>
          <w:color w:val="0070C0"/>
        </w:rPr>
      </w:pPr>
      <w:r w:rsidRPr="00637CD0">
        <w:rPr>
          <w:rFonts w:ascii="Tahoma" w:eastAsia="Tahoma" w:hAnsi="Tahoma" w:cs="Tahoma"/>
          <w:color w:val="0070C0"/>
        </w:rPr>
        <w:t>i.</w:t>
      </w:r>
      <w:r w:rsidRPr="00637CD0">
        <w:rPr>
          <w:rFonts w:ascii="Tahoma" w:eastAsia="Tahoma" w:hAnsi="Tahoma" w:cs="Tahoma"/>
          <w:color w:val="0070C0"/>
        </w:rPr>
        <w:tab/>
        <w:t xml:space="preserve">Sumę ubezpieczenia pojazdów fabrycznie nowych w okresie pierwszych 12 miesięcy eksploatacji (za początek eksploatacji uznawana jest data pierwszej rejestracji pojazdu) stanowi cena zakupu pojazdu wraz z wyposażeniem, w tym wyposażeniem dodatkowym i specjalistycznym oraz zabezpieczeniami przed kradzieżą (bez potrzeby wyodrębniania sumy ubezpieczenia wyposażenia). </w:t>
      </w:r>
    </w:p>
    <w:p w14:paraId="6CC8607F" w14:textId="77777777" w:rsidR="00637CD0" w:rsidRPr="00637CD0" w:rsidRDefault="00637CD0" w:rsidP="00925628">
      <w:pPr>
        <w:rPr>
          <w:rFonts w:ascii="Tahoma" w:eastAsia="Tahoma" w:hAnsi="Tahoma" w:cs="Tahoma"/>
          <w:color w:val="0070C0"/>
        </w:rPr>
      </w:pPr>
      <w:r w:rsidRPr="00637CD0">
        <w:rPr>
          <w:rFonts w:ascii="Tahoma" w:eastAsia="Tahoma" w:hAnsi="Tahoma" w:cs="Tahoma"/>
          <w:color w:val="0070C0"/>
        </w:rPr>
        <w:t>ii.</w:t>
      </w:r>
      <w:r w:rsidRPr="00637CD0">
        <w:rPr>
          <w:rFonts w:ascii="Tahoma" w:eastAsia="Tahoma" w:hAnsi="Tahoma" w:cs="Tahoma"/>
          <w:color w:val="0070C0"/>
        </w:rPr>
        <w:tab/>
        <w:t>Suma ubezpieczenia od 12 miesiąca eksploatacji stanowi wartość rynkową wraz z wyposażeniem, w tym wyposażeniem dodatkowym i specjalistycznym oraz zabezpieczeniami przed kradzieżą (bez potrzeby wyodrębniania sumy ubezpieczenia wyposażenia), zgodna z katalogiem Info-Ekspert lub zgłoszeniem klienta – przed okresem aktualnej umowy ubezpieczenia pojazdu.</w:t>
      </w:r>
    </w:p>
    <w:p w14:paraId="2D5717D7" w14:textId="4B7DB9E5" w:rsidR="00637CD0" w:rsidRPr="00637CD0" w:rsidRDefault="00637CD0" w:rsidP="00637CD0">
      <w:pPr>
        <w:jc w:val="both"/>
        <w:rPr>
          <w:rFonts w:ascii="Tahoma" w:eastAsia="Tahoma" w:hAnsi="Tahoma" w:cs="Tahoma"/>
          <w:color w:val="0070C0"/>
        </w:rPr>
      </w:pPr>
      <w:r w:rsidRPr="00637CD0">
        <w:rPr>
          <w:rFonts w:ascii="Tahoma" w:eastAsia="Tahoma" w:hAnsi="Tahoma" w:cs="Tahoma"/>
          <w:color w:val="0070C0"/>
        </w:rPr>
        <w:t>Wnioskuję o zmianę zapisu na:</w:t>
      </w:r>
    </w:p>
    <w:p w14:paraId="013A6F92" w14:textId="77777777" w:rsidR="00637CD0" w:rsidRPr="00637CD0" w:rsidRDefault="00637CD0" w:rsidP="00637CD0">
      <w:pPr>
        <w:jc w:val="both"/>
        <w:rPr>
          <w:rFonts w:ascii="Tahoma" w:eastAsia="Tahoma" w:hAnsi="Tahoma" w:cs="Tahoma"/>
          <w:color w:val="0070C0"/>
        </w:rPr>
      </w:pPr>
      <w:r w:rsidRPr="00637CD0">
        <w:rPr>
          <w:rFonts w:ascii="Tahoma" w:eastAsia="Tahoma" w:hAnsi="Tahoma" w:cs="Tahoma"/>
          <w:color w:val="0070C0"/>
        </w:rPr>
        <w:t>c)</w:t>
      </w:r>
      <w:r w:rsidRPr="00637CD0">
        <w:rPr>
          <w:rFonts w:ascii="Tahoma" w:eastAsia="Tahoma" w:hAnsi="Tahoma" w:cs="Tahoma"/>
          <w:color w:val="0070C0"/>
        </w:rPr>
        <w:tab/>
        <w:t>Suma ubezpieczenia</w:t>
      </w:r>
    </w:p>
    <w:p w14:paraId="39D6ED0F" w14:textId="77777777" w:rsidR="00637CD0" w:rsidRPr="00637CD0" w:rsidRDefault="00637CD0" w:rsidP="00925628">
      <w:pPr>
        <w:rPr>
          <w:rFonts w:ascii="Tahoma" w:eastAsia="Tahoma" w:hAnsi="Tahoma" w:cs="Tahoma"/>
          <w:i/>
          <w:iCs/>
          <w:color w:val="0070C0"/>
        </w:rPr>
      </w:pPr>
      <w:r w:rsidRPr="00637CD0">
        <w:rPr>
          <w:rFonts w:ascii="Tahoma" w:eastAsia="Tahoma" w:hAnsi="Tahoma" w:cs="Tahoma"/>
          <w:color w:val="0070C0"/>
        </w:rPr>
        <w:t>i.</w:t>
      </w:r>
      <w:r w:rsidRPr="00637CD0">
        <w:rPr>
          <w:rFonts w:ascii="Tahoma" w:eastAsia="Tahoma" w:hAnsi="Tahoma" w:cs="Tahoma"/>
          <w:color w:val="0070C0"/>
        </w:rPr>
        <w:tab/>
        <w:t xml:space="preserve">Sumę ubezpieczenia pojazdów fabrycznie nowych w okresie pierwszych 12 miesięcy eksploatacji (za początek eksploatacji uznawana jest data pierwszej rejestracji pojazdu) stanowi </w:t>
      </w:r>
      <w:r w:rsidRPr="00637CD0">
        <w:rPr>
          <w:rFonts w:ascii="Tahoma" w:eastAsia="Tahoma" w:hAnsi="Tahoma" w:cs="Tahoma"/>
          <w:color w:val="0070C0"/>
        </w:rPr>
        <w:lastRenderedPageBreak/>
        <w:t xml:space="preserve">cena zakupu pojazdu wraz z wyposażeniem, w tym wyposażeniem dodatkowym i specjalistycznym oraz zabezpieczeniami przed kradzieżą </w:t>
      </w:r>
      <w:r w:rsidRPr="00637CD0">
        <w:rPr>
          <w:rFonts w:ascii="Tahoma" w:eastAsia="Tahoma" w:hAnsi="Tahoma" w:cs="Tahoma"/>
          <w:i/>
          <w:iCs/>
          <w:color w:val="0070C0"/>
        </w:rPr>
        <w:t xml:space="preserve">(wyposażenie dodatkowe i specjalistyczne zostanie wyodrębnione oraz zostanie podana suma ubezpieczenia wyposażenia). </w:t>
      </w:r>
    </w:p>
    <w:p w14:paraId="05513B0F" w14:textId="77777777" w:rsidR="00637CD0" w:rsidRPr="00637CD0" w:rsidRDefault="00637CD0" w:rsidP="00925628">
      <w:pPr>
        <w:rPr>
          <w:rFonts w:ascii="Tahoma" w:eastAsia="Tahoma" w:hAnsi="Tahoma" w:cs="Tahoma"/>
          <w:color w:val="0070C0"/>
        </w:rPr>
      </w:pPr>
      <w:r w:rsidRPr="00637CD0">
        <w:rPr>
          <w:rFonts w:ascii="Tahoma" w:eastAsia="Tahoma" w:hAnsi="Tahoma" w:cs="Tahoma"/>
          <w:color w:val="0070C0"/>
        </w:rPr>
        <w:t>ii.</w:t>
      </w:r>
      <w:r w:rsidRPr="00637CD0">
        <w:rPr>
          <w:rFonts w:ascii="Tahoma" w:eastAsia="Tahoma" w:hAnsi="Tahoma" w:cs="Tahoma"/>
          <w:color w:val="0070C0"/>
        </w:rPr>
        <w:tab/>
        <w:t xml:space="preserve">Suma ubezpieczenia od 12 miesiąca eksploatacji stanowi wartość rynkową wraz z wyposażeniem, w tym wyposażeniem dodatkowym i specjalistycznym oraz zabezpieczeniami przed kradzieżą </w:t>
      </w:r>
      <w:r w:rsidRPr="00637CD0">
        <w:rPr>
          <w:rFonts w:ascii="Tahoma" w:eastAsia="Tahoma" w:hAnsi="Tahoma" w:cs="Tahoma"/>
          <w:i/>
          <w:iCs/>
          <w:color w:val="0070C0"/>
        </w:rPr>
        <w:t>(wyposażenie dodatkowe i specjalistyczne zostanie wyodrębnione oraz zostanie podana suma ubezpieczenia wyposażenia)</w:t>
      </w:r>
      <w:r w:rsidRPr="00637CD0">
        <w:rPr>
          <w:rFonts w:ascii="Tahoma" w:eastAsia="Tahoma" w:hAnsi="Tahoma" w:cs="Tahoma"/>
          <w:color w:val="0070C0"/>
        </w:rPr>
        <w:t>, zgodna z katalogiem Info-Ekspert lub zgłoszeniem klienta – przed okresem aktualnej umowy ubezpieczenia pojazdu.</w:t>
      </w:r>
    </w:p>
    <w:p w14:paraId="65F2A0FE" w14:textId="7FFC1D52" w:rsidR="00A767BE" w:rsidRPr="001A5385" w:rsidRDefault="00672B79" w:rsidP="00081002">
      <w:pPr>
        <w:shd w:val="clear" w:color="auto" w:fill="FFFFFF"/>
        <w:spacing w:after="360" w:line="276" w:lineRule="auto"/>
        <w:rPr>
          <w:rFonts w:ascii="Arial" w:eastAsia="Times New Roman" w:hAnsi="Arial" w:cs="Arial"/>
          <w:lang w:eastAsia="pl-PL"/>
        </w:rPr>
      </w:pPr>
      <w:r w:rsidRPr="004F23D9">
        <w:rPr>
          <w:rFonts w:ascii="Arial" w:eastAsia="Times New Roman" w:hAnsi="Arial" w:cs="Arial"/>
          <w:b/>
          <w:bCs/>
          <w:lang w:eastAsia="pl-PL"/>
        </w:rPr>
        <w:t xml:space="preserve">Odpowiedź nr </w:t>
      </w:r>
      <w:r w:rsidR="00637CD0">
        <w:rPr>
          <w:rFonts w:ascii="Arial" w:eastAsia="Times New Roman" w:hAnsi="Arial" w:cs="Arial"/>
          <w:b/>
          <w:bCs/>
          <w:lang w:eastAsia="pl-PL"/>
        </w:rPr>
        <w:t>2</w:t>
      </w:r>
      <w:r w:rsidRPr="001A5385">
        <w:rPr>
          <w:rFonts w:ascii="Arial" w:eastAsia="Times New Roman" w:hAnsi="Arial" w:cs="Arial"/>
          <w:b/>
          <w:bCs/>
          <w:lang w:eastAsia="pl-PL"/>
        </w:rPr>
        <w:t>:</w:t>
      </w:r>
      <w:r w:rsidR="00E737C2" w:rsidRPr="001A5385">
        <w:rPr>
          <w:rFonts w:ascii="Arial" w:eastAsia="Times New Roman" w:hAnsi="Arial" w:cs="Arial"/>
          <w:b/>
          <w:bCs/>
          <w:color w:val="FF0000"/>
          <w:lang w:eastAsia="pl-PL"/>
        </w:rPr>
        <w:t xml:space="preserve"> </w:t>
      </w:r>
      <w:r w:rsidR="00AE2472" w:rsidRPr="001A5385">
        <w:rPr>
          <w:rFonts w:ascii="Arial" w:eastAsia="Times New Roman" w:hAnsi="Arial" w:cs="Arial"/>
          <w:b/>
          <w:bCs/>
          <w:lang w:eastAsia="pl-PL"/>
        </w:rPr>
        <w:t>Zamawiający</w:t>
      </w:r>
      <w:r w:rsidR="00EC2E5D" w:rsidRPr="001A5385">
        <w:rPr>
          <w:rFonts w:ascii="Arial" w:eastAsia="Times New Roman" w:hAnsi="Arial" w:cs="Arial"/>
          <w:b/>
          <w:bCs/>
          <w:lang w:eastAsia="pl-PL"/>
        </w:rPr>
        <w:t xml:space="preserve"> nie wyraża zgody na wnioskowany zapis</w:t>
      </w:r>
      <w:r w:rsidR="00A108DD" w:rsidRPr="001A5385">
        <w:rPr>
          <w:rFonts w:ascii="Arial" w:eastAsia="Times New Roman" w:hAnsi="Arial" w:cs="Arial"/>
          <w:b/>
          <w:bCs/>
          <w:lang w:eastAsia="pl-PL"/>
        </w:rPr>
        <w:t>.</w:t>
      </w:r>
    </w:p>
    <w:p w14:paraId="2FD05F89" w14:textId="77777777" w:rsidR="006C4E42" w:rsidRDefault="00637CD0" w:rsidP="00637CD0">
      <w:pPr>
        <w:jc w:val="both"/>
        <w:rPr>
          <w:rFonts w:ascii="Arial" w:eastAsia="Times New Roman" w:hAnsi="Arial" w:cs="Arial"/>
          <w:b/>
          <w:bCs/>
          <w:color w:val="0070C0"/>
          <w:lang w:eastAsia="pl-PL"/>
        </w:rPr>
      </w:pPr>
      <w:r w:rsidRPr="00637CD0">
        <w:rPr>
          <w:rFonts w:ascii="Arial" w:eastAsia="Times New Roman" w:hAnsi="Arial" w:cs="Arial"/>
          <w:b/>
          <w:bCs/>
          <w:color w:val="0070C0"/>
          <w:lang w:eastAsia="pl-PL"/>
        </w:rPr>
        <w:t xml:space="preserve">Pytanie 3: </w:t>
      </w:r>
    </w:p>
    <w:p w14:paraId="701E4010" w14:textId="5CEA9E86" w:rsidR="00637CD0" w:rsidRPr="006C4E42" w:rsidRDefault="00637CD0" w:rsidP="006C4E42">
      <w:pPr>
        <w:pStyle w:val="Akapitzlist"/>
        <w:numPr>
          <w:ilvl w:val="0"/>
          <w:numId w:val="22"/>
        </w:numPr>
        <w:jc w:val="both"/>
        <w:rPr>
          <w:rFonts w:ascii="Tahoma" w:eastAsia="Tahoma" w:hAnsi="Tahoma" w:cs="Tahoma"/>
          <w:color w:val="0070C0"/>
        </w:rPr>
      </w:pPr>
      <w:r w:rsidRPr="006C4E42">
        <w:rPr>
          <w:rFonts w:ascii="Tahoma" w:eastAsia="Tahoma" w:hAnsi="Tahoma" w:cs="Tahoma"/>
          <w:color w:val="0070C0"/>
        </w:rPr>
        <w:t>W odniesieniu do zapisu:</w:t>
      </w:r>
    </w:p>
    <w:p w14:paraId="538CA3EA" w14:textId="77777777" w:rsidR="00637CD0" w:rsidRPr="006C4E42" w:rsidRDefault="00637CD0" w:rsidP="006C4E42">
      <w:pPr>
        <w:jc w:val="both"/>
        <w:rPr>
          <w:rFonts w:ascii="Tahoma" w:eastAsia="Tahoma" w:hAnsi="Tahoma" w:cs="Tahoma"/>
          <w:color w:val="0070C0"/>
        </w:rPr>
      </w:pPr>
      <w:r w:rsidRPr="006C4E42">
        <w:rPr>
          <w:rFonts w:ascii="Tahoma" w:eastAsia="Tahoma" w:hAnsi="Tahoma" w:cs="Tahoma"/>
          <w:color w:val="0070C0"/>
        </w:rPr>
        <w:t xml:space="preserve">ix. Nie ma zastosowania amortyzacja części (w tym kabiny kierowcy), z wyłączeniem ustalenia odszkodowania za szkody powstałe w ogumieniu i w układzie wydechowym </w:t>
      </w:r>
    </w:p>
    <w:p w14:paraId="55793CD2" w14:textId="77777777" w:rsidR="00637CD0" w:rsidRPr="00637CD0" w:rsidRDefault="00637CD0" w:rsidP="00637CD0">
      <w:pPr>
        <w:jc w:val="both"/>
        <w:rPr>
          <w:rFonts w:ascii="Tahoma" w:eastAsia="Tahoma" w:hAnsi="Tahoma" w:cs="Tahoma"/>
          <w:color w:val="0070C0"/>
        </w:rPr>
      </w:pPr>
      <w:r w:rsidRPr="00637CD0">
        <w:rPr>
          <w:rFonts w:ascii="Tahoma" w:eastAsia="Tahoma" w:hAnsi="Tahoma" w:cs="Tahoma"/>
          <w:color w:val="0070C0"/>
        </w:rPr>
        <w:t xml:space="preserve">proszę o dopisanie: </w:t>
      </w:r>
    </w:p>
    <w:p w14:paraId="271F24F3" w14:textId="77777777" w:rsidR="00637CD0" w:rsidRDefault="00637CD0" w:rsidP="00637CD0">
      <w:pPr>
        <w:jc w:val="both"/>
        <w:rPr>
          <w:rFonts w:ascii="Tahoma" w:eastAsia="Tahoma" w:hAnsi="Tahoma" w:cs="Tahoma"/>
          <w:color w:val="0070C0"/>
        </w:rPr>
      </w:pPr>
      <w:r w:rsidRPr="00637CD0">
        <w:rPr>
          <w:rFonts w:ascii="Tahoma" w:eastAsia="Tahoma" w:hAnsi="Tahoma" w:cs="Tahoma"/>
          <w:color w:val="0070C0"/>
        </w:rPr>
        <w:t xml:space="preserve"> oraz w akumulatorze trakcyjnym w pojazdach elektrycznych.</w:t>
      </w:r>
    </w:p>
    <w:p w14:paraId="76A61CB2" w14:textId="683F6D97" w:rsidR="00637CD0" w:rsidRPr="006C4E42" w:rsidRDefault="00637CD0" w:rsidP="006C4E42">
      <w:pPr>
        <w:pStyle w:val="Akapitzlist"/>
        <w:numPr>
          <w:ilvl w:val="0"/>
          <w:numId w:val="20"/>
        </w:numPr>
        <w:spacing w:before="240" w:after="120"/>
        <w:jc w:val="both"/>
        <w:rPr>
          <w:rFonts w:ascii="Tahoma" w:eastAsia="Tahoma" w:hAnsi="Tahoma" w:cs="Tahoma"/>
          <w:color w:val="0070C0"/>
        </w:rPr>
      </w:pPr>
      <w:r w:rsidRPr="006C4E42">
        <w:rPr>
          <w:rFonts w:ascii="Tahoma" w:eastAsia="Tahoma" w:hAnsi="Tahoma" w:cs="Tahoma"/>
          <w:color w:val="0070C0"/>
        </w:rPr>
        <w:t>W odniesieniu do zapisu:</w:t>
      </w:r>
    </w:p>
    <w:p w14:paraId="5DA7BD37" w14:textId="77777777" w:rsidR="00637CD0" w:rsidRPr="00637CD0" w:rsidRDefault="00637CD0" w:rsidP="00637CD0">
      <w:pPr>
        <w:jc w:val="both"/>
        <w:rPr>
          <w:rFonts w:ascii="Tahoma" w:eastAsia="Tahoma" w:hAnsi="Tahoma" w:cs="Tahoma"/>
          <w:color w:val="0070C0"/>
        </w:rPr>
      </w:pPr>
      <w:r w:rsidRPr="00637CD0">
        <w:rPr>
          <w:rFonts w:ascii="Tahoma" w:eastAsia="Tahoma" w:hAnsi="Tahoma" w:cs="Tahoma"/>
          <w:color w:val="0070C0"/>
        </w:rPr>
        <w:t xml:space="preserve">f) </w:t>
      </w:r>
    </w:p>
    <w:p w14:paraId="0712DE32" w14:textId="77777777" w:rsidR="00637CD0" w:rsidRPr="00637CD0" w:rsidRDefault="00637CD0" w:rsidP="00925628">
      <w:pPr>
        <w:rPr>
          <w:rFonts w:ascii="Tahoma" w:eastAsia="Tahoma" w:hAnsi="Tahoma" w:cs="Tahoma"/>
          <w:color w:val="0070C0"/>
        </w:rPr>
      </w:pPr>
      <w:r w:rsidRPr="00637CD0">
        <w:rPr>
          <w:rFonts w:ascii="Tahoma" w:eastAsia="Tahoma" w:hAnsi="Tahoma" w:cs="Tahoma"/>
          <w:color w:val="0070C0"/>
        </w:rPr>
        <w:t xml:space="preserve">xvii) Wszystkie koszty naprawy pojazdu ustalane będą na podstawie cen części oryginalnych serwisowych. </w:t>
      </w:r>
    </w:p>
    <w:p w14:paraId="79E2D743" w14:textId="77777777" w:rsidR="00637CD0" w:rsidRPr="00637CD0" w:rsidRDefault="00637CD0" w:rsidP="00637CD0">
      <w:pPr>
        <w:jc w:val="both"/>
        <w:rPr>
          <w:rFonts w:ascii="Tahoma" w:eastAsia="Tahoma" w:hAnsi="Tahoma" w:cs="Tahoma"/>
          <w:color w:val="0070C0"/>
        </w:rPr>
      </w:pPr>
      <w:r w:rsidRPr="00637CD0">
        <w:rPr>
          <w:rFonts w:ascii="Tahoma" w:eastAsia="Tahoma" w:hAnsi="Tahoma" w:cs="Tahoma"/>
          <w:color w:val="0070C0"/>
        </w:rPr>
        <w:t xml:space="preserve">proszę o dopisanie: </w:t>
      </w:r>
    </w:p>
    <w:p w14:paraId="0E6920E6" w14:textId="71015AAA" w:rsidR="00637CD0" w:rsidRDefault="00637CD0" w:rsidP="00925628">
      <w:pPr>
        <w:rPr>
          <w:rFonts w:ascii="Tahoma" w:eastAsia="Tahoma" w:hAnsi="Tahoma" w:cs="Tahoma"/>
          <w:i/>
          <w:iCs/>
          <w:color w:val="0070C0"/>
        </w:rPr>
      </w:pPr>
      <w:r w:rsidRPr="00637CD0">
        <w:rPr>
          <w:rFonts w:ascii="Tahoma" w:eastAsia="Tahoma" w:hAnsi="Tahoma" w:cs="Tahoma"/>
          <w:i/>
          <w:iCs/>
          <w:color w:val="0070C0"/>
        </w:rPr>
        <w:t>Uznanie w rozliczeniu cen części oryginalnych następuje wyłącznie po udokumentowaniu naprawy fakturami.</w:t>
      </w:r>
    </w:p>
    <w:p w14:paraId="660443BA" w14:textId="3F9D619B" w:rsidR="006C4E42" w:rsidRPr="006C4E42" w:rsidRDefault="006C4E42" w:rsidP="006C4E42">
      <w:pPr>
        <w:jc w:val="both"/>
        <w:rPr>
          <w:rFonts w:ascii="Tahoma" w:eastAsia="Tahoma" w:hAnsi="Tahoma" w:cs="Tahoma"/>
          <w:color w:val="0070C0"/>
        </w:rPr>
      </w:pPr>
      <w:r w:rsidRPr="00EE6814">
        <w:rPr>
          <w:rFonts w:ascii="Arial" w:eastAsia="Tahoma" w:hAnsi="Arial" w:cs="Arial"/>
          <w:b/>
          <w:bCs/>
        </w:rPr>
        <w:t>Odpowiedź 3:</w:t>
      </w:r>
      <w:r w:rsidRPr="00EE6814">
        <w:rPr>
          <w:rFonts w:ascii="Tahoma" w:eastAsia="Tahoma" w:hAnsi="Tahoma" w:cs="Tahoma"/>
          <w:b/>
          <w:bCs/>
        </w:rPr>
        <w:t xml:space="preserve"> </w:t>
      </w:r>
      <w:r w:rsidRPr="00EE6814">
        <w:rPr>
          <w:rFonts w:ascii="Arial" w:eastAsia="Times New Roman" w:hAnsi="Arial" w:cs="Arial"/>
          <w:b/>
          <w:bCs/>
          <w:lang w:eastAsia="pl-PL"/>
        </w:rPr>
        <w:t xml:space="preserve">Zamawiający </w:t>
      </w:r>
      <w:r w:rsidRPr="001A5385">
        <w:rPr>
          <w:rFonts w:ascii="Arial" w:eastAsia="Times New Roman" w:hAnsi="Arial" w:cs="Arial"/>
          <w:b/>
          <w:bCs/>
          <w:lang w:eastAsia="pl-PL"/>
        </w:rPr>
        <w:t>wyraża zgodę na wnioskowane zmiany.</w:t>
      </w:r>
    </w:p>
    <w:p w14:paraId="405AB1CF" w14:textId="77777777" w:rsidR="006C4E42" w:rsidRDefault="006C4E42" w:rsidP="006C4E42">
      <w:pPr>
        <w:spacing w:before="240" w:after="120"/>
        <w:jc w:val="both"/>
        <w:rPr>
          <w:rFonts w:ascii="Tahoma" w:eastAsia="Tahoma" w:hAnsi="Tahoma" w:cs="Tahoma"/>
          <w:b/>
          <w:bCs/>
          <w:color w:val="0070C0"/>
        </w:rPr>
      </w:pPr>
      <w:r>
        <w:rPr>
          <w:rFonts w:ascii="Tahoma" w:eastAsia="Tahoma" w:hAnsi="Tahoma" w:cs="Tahoma"/>
          <w:b/>
          <w:bCs/>
          <w:color w:val="0070C0"/>
        </w:rPr>
        <w:t>Pytanie 4:</w:t>
      </w:r>
    </w:p>
    <w:p w14:paraId="227B4357" w14:textId="4B922322" w:rsidR="00CD6A60" w:rsidRPr="006C4E42" w:rsidRDefault="00CD6A60" w:rsidP="006C4E42">
      <w:pPr>
        <w:pStyle w:val="Akapitzlist"/>
        <w:numPr>
          <w:ilvl w:val="0"/>
          <w:numId w:val="20"/>
        </w:numPr>
        <w:jc w:val="both"/>
        <w:rPr>
          <w:rFonts w:ascii="Tahoma" w:eastAsia="Tahoma" w:hAnsi="Tahoma" w:cs="Tahoma"/>
          <w:b/>
          <w:bCs/>
          <w:color w:val="0070C0"/>
        </w:rPr>
      </w:pPr>
      <w:r w:rsidRPr="006C4E42">
        <w:rPr>
          <w:rFonts w:ascii="Tahoma" w:eastAsia="Tahoma" w:hAnsi="Tahoma" w:cs="Tahoma"/>
          <w:b/>
          <w:bCs/>
          <w:color w:val="0070C0"/>
        </w:rPr>
        <w:t>5)</w:t>
      </w:r>
      <w:r w:rsidRPr="006C4E42">
        <w:rPr>
          <w:rFonts w:ascii="Tahoma" w:eastAsia="Tahoma" w:hAnsi="Tahoma" w:cs="Tahoma"/>
          <w:b/>
          <w:bCs/>
          <w:color w:val="0070C0"/>
        </w:rPr>
        <w:tab/>
        <w:t>Ubezpieczenie Szyby</w:t>
      </w:r>
    </w:p>
    <w:p w14:paraId="5A4546CB" w14:textId="17688A6B" w:rsidR="00CD6A60" w:rsidRPr="00CB20FD" w:rsidRDefault="00CD6A60" w:rsidP="00CD6A60">
      <w:pPr>
        <w:jc w:val="both"/>
        <w:rPr>
          <w:rFonts w:ascii="Tahoma" w:eastAsia="Tahoma" w:hAnsi="Tahoma" w:cs="Tahoma"/>
          <w:color w:val="0070C0"/>
        </w:rPr>
      </w:pPr>
      <w:r w:rsidRPr="00CB20FD">
        <w:rPr>
          <w:rFonts w:ascii="Tahoma" w:eastAsia="Tahoma" w:hAnsi="Tahoma" w:cs="Tahoma"/>
          <w:color w:val="0070C0"/>
        </w:rPr>
        <w:t>Wnioskuję o dodanie zapisu:</w:t>
      </w:r>
    </w:p>
    <w:p w14:paraId="2EB9C1F9" w14:textId="77777777" w:rsidR="00CD6A60" w:rsidRPr="00CB20FD" w:rsidRDefault="00CD6A60" w:rsidP="00CD6A60">
      <w:pPr>
        <w:jc w:val="both"/>
        <w:rPr>
          <w:rFonts w:ascii="Tahoma" w:eastAsia="Tahoma" w:hAnsi="Tahoma" w:cs="Tahoma"/>
          <w:color w:val="0070C0"/>
        </w:rPr>
      </w:pPr>
      <w:r w:rsidRPr="00CB20FD">
        <w:rPr>
          <w:rFonts w:ascii="Tahoma" w:eastAsia="Tahoma" w:hAnsi="Tahoma" w:cs="Tahoma"/>
          <w:color w:val="0070C0"/>
        </w:rPr>
        <w:t>b)</w:t>
      </w:r>
      <w:r w:rsidRPr="00CB20FD">
        <w:rPr>
          <w:rFonts w:ascii="Tahoma" w:eastAsia="Tahoma" w:hAnsi="Tahoma" w:cs="Tahoma"/>
          <w:color w:val="0070C0"/>
        </w:rPr>
        <w:tab/>
        <w:t>Zakres ubezpieczenia:</w:t>
      </w:r>
    </w:p>
    <w:p w14:paraId="27533A56" w14:textId="77777777" w:rsidR="00CD6A60" w:rsidRPr="00CB20FD" w:rsidRDefault="00CD6A60" w:rsidP="00925628">
      <w:pPr>
        <w:rPr>
          <w:rFonts w:ascii="Tahoma" w:eastAsia="Tahoma" w:hAnsi="Tahoma" w:cs="Tahoma"/>
          <w:i/>
          <w:iCs/>
          <w:color w:val="0070C0"/>
        </w:rPr>
      </w:pPr>
      <w:r w:rsidRPr="00CB20FD">
        <w:rPr>
          <w:rFonts w:ascii="Tahoma" w:eastAsia="Tahoma" w:hAnsi="Tahoma" w:cs="Tahoma"/>
          <w:color w:val="0070C0"/>
        </w:rPr>
        <w:t xml:space="preserve">Ubezpieczenie pokrywa koszt wymiany szyby czołowej, tylnej lub bocznej (o ile nie stanowi ona integralnej części dachu pojazdu), bez względu na to czy przyczyna uszkodzenia, pęknięcia, rozbicia szyby pochodziła z zewnątrz czy z wnętrza pojazdu. </w:t>
      </w:r>
      <w:r w:rsidRPr="00CB20FD">
        <w:rPr>
          <w:rFonts w:ascii="Tahoma" w:eastAsia="Tahoma" w:hAnsi="Tahoma" w:cs="Tahoma"/>
          <w:i/>
          <w:iCs/>
          <w:color w:val="0070C0"/>
        </w:rPr>
        <w:t>Szkody szybowe związane z niewłaściwym załadowaniem lub przewożeniem bagażu nie są objęte ochroną.</w:t>
      </w:r>
    </w:p>
    <w:p w14:paraId="59F91476" w14:textId="20F35E9F" w:rsidR="00CD6A60" w:rsidRPr="006C4E42" w:rsidRDefault="00CD6A60" w:rsidP="006C4E42">
      <w:pPr>
        <w:pStyle w:val="Akapitzlist"/>
        <w:numPr>
          <w:ilvl w:val="0"/>
          <w:numId w:val="20"/>
        </w:numPr>
        <w:jc w:val="both"/>
        <w:rPr>
          <w:rFonts w:ascii="Tahoma" w:eastAsia="Tahoma" w:hAnsi="Tahoma" w:cs="Tahoma"/>
          <w:color w:val="0070C0"/>
        </w:rPr>
      </w:pPr>
      <w:r w:rsidRPr="006C4E42">
        <w:rPr>
          <w:rFonts w:ascii="Tahoma" w:eastAsia="Tahoma" w:hAnsi="Tahoma" w:cs="Tahoma"/>
          <w:color w:val="0070C0"/>
        </w:rPr>
        <w:t>Wpisane jest:</w:t>
      </w:r>
    </w:p>
    <w:p w14:paraId="4392CD02" w14:textId="77777777" w:rsidR="00CD6A60" w:rsidRPr="00CB20FD" w:rsidRDefault="00CD6A60" w:rsidP="00CD6A60">
      <w:pPr>
        <w:rPr>
          <w:rFonts w:ascii="Tahoma" w:eastAsia="Tahoma" w:hAnsi="Tahoma" w:cs="Tahoma"/>
          <w:color w:val="0070C0"/>
        </w:rPr>
      </w:pPr>
      <w:r w:rsidRPr="00CB20FD">
        <w:rPr>
          <w:rFonts w:ascii="Tahoma" w:eastAsia="Tahoma" w:hAnsi="Tahoma" w:cs="Tahoma"/>
          <w:color w:val="0070C0"/>
        </w:rPr>
        <w:t>e)</w:t>
      </w:r>
      <w:r w:rsidRPr="00CB20FD">
        <w:rPr>
          <w:rFonts w:ascii="Tahoma" w:eastAsia="Tahoma" w:hAnsi="Tahoma" w:cs="Tahoma"/>
          <w:color w:val="0070C0"/>
        </w:rPr>
        <w:tab/>
        <w:t>Postanowienia dodatkowe:</w:t>
      </w:r>
    </w:p>
    <w:p w14:paraId="71CF8CE8" w14:textId="77777777" w:rsidR="00CD6A60" w:rsidRPr="00CB20FD" w:rsidRDefault="00CD6A60" w:rsidP="00CD6A60">
      <w:pPr>
        <w:rPr>
          <w:rFonts w:ascii="Tahoma" w:eastAsia="Tahoma" w:hAnsi="Tahoma" w:cs="Tahoma"/>
          <w:color w:val="0070C0"/>
        </w:rPr>
      </w:pPr>
      <w:r w:rsidRPr="00CB20FD">
        <w:rPr>
          <w:rFonts w:ascii="Tahoma" w:eastAsia="Tahoma" w:hAnsi="Tahoma" w:cs="Tahoma"/>
          <w:color w:val="0070C0"/>
        </w:rPr>
        <w:lastRenderedPageBreak/>
        <w:t>ii.</w:t>
      </w:r>
      <w:r w:rsidRPr="00CB20FD">
        <w:rPr>
          <w:rFonts w:ascii="Tahoma" w:eastAsia="Tahoma" w:hAnsi="Tahoma" w:cs="Tahoma"/>
          <w:color w:val="0070C0"/>
        </w:rPr>
        <w:tab/>
        <w:t>Udział własny nie ma zastosowania.</w:t>
      </w:r>
    </w:p>
    <w:p w14:paraId="1A58E406" w14:textId="26F137CF" w:rsidR="00CD6A60" w:rsidRPr="00CB20FD" w:rsidRDefault="00CD6A60" w:rsidP="00CD6A60">
      <w:pPr>
        <w:jc w:val="both"/>
        <w:rPr>
          <w:rFonts w:ascii="Tahoma" w:eastAsia="Tahoma" w:hAnsi="Tahoma" w:cs="Tahoma"/>
          <w:color w:val="0070C0"/>
        </w:rPr>
      </w:pPr>
      <w:r w:rsidRPr="00CB20FD">
        <w:rPr>
          <w:rFonts w:ascii="Tahoma" w:eastAsia="Tahoma" w:hAnsi="Tahoma" w:cs="Tahoma"/>
          <w:color w:val="0070C0"/>
        </w:rPr>
        <w:t>Wnioskuję o zmianę zapisu na:</w:t>
      </w:r>
    </w:p>
    <w:p w14:paraId="36386BF2" w14:textId="4DC0B47E" w:rsidR="00CD6A60" w:rsidRPr="00CB20FD" w:rsidRDefault="00CD6A60" w:rsidP="00925628">
      <w:pPr>
        <w:pStyle w:val="Akapitzlist"/>
        <w:spacing w:after="120" w:line="240" w:lineRule="auto"/>
        <w:ind w:left="0"/>
        <w:contextualSpacing w:val="0"/>
        <w:rPr>
          <w:rFonts w:ascii="Arial" w:hAnsi="Arial" w:cs="Arial"/>
          <w:color w:val="0070C0"/>
        </w:rPr>
      </w:pPr>
      <w:r w:rsidRPr="00CB20FD">
        <w:rPr>
          <w:rFonts w:ascii="Arial" w:hAnsi="Arial" w:cs="Arial"/>
          <w:color w:val="0070C0"/>
        </w:rPr>
        <w:t>ii. Zastosowanie ma udział własny w wysokości 30% kosztów usług assistance, dla szkody powstałej wskutek drugiego i każdego następnego wypadku ubezpieczeniowego, który zaszedł w okresie ubezpieczenia.</w:t>
      </w:r>
    </w:p>
    <w:p w14:paraId="717CA9A8" w14:textId="0FF67A99" w:rsidR="00CB20FD" w:rsidRPr="006C4E42" w:rsidRDefault="00CB20FD" w:rsidP="00CB20FD">
      <w:pPr>
        <w:pStyle w:val="Akapitzlist"/>
        <w:spacing w:before="120" w:after="120" w:line="240" w:lineRule="auto"/>
        <w:ind w:left="0"/>
        <w:contextualSpacing w:val="0"/>
        <w:jc w:val="both"/>
        <w:rPr>
          <w:rFonts w:ascii="Arial" w:eastAsia="Times New Roman" w:hAnsi="Arial" w:cs="Arial"/>
          <w:b/>
          <w:bCs/>
          <w:lang w:eastAsia="pl-PL"/>
        </w:rPr>
      </w:pPr>
      <w:r w:rsidRPr="006C4E42">
        <w:rPr>
          <w:rFonts w:ascii="Arial" w:hAnsi="Arial" w:cs="Arial"/>
          <w:b/>
          <w:bCs/>
        </w:rPr>
        <w:t xml:space="preserve">Odpowiedź </w:t>
      </w:r>
      <w:r w:rsidR="006C4E42" w:rsidRPr="006C4E42">
        <w:rPr>
          <w:rFonts w:ascii="Arial" w:hAnsi="Arial" w:cs="Arial"/>
          <w:b/>
          <w:bCs/>
        </w:rPr>
        <w:t>4</w:t>
      </w:r>
      <w:r w:rsidRPr="006C4E42">
        <w:rPr>
          <w:rFonts w:ascii="Arial" w:hAnsi="Arial" w:cs="Arial"/>
          <w:b/>
          <w:bCs/>
        </w:rPr>
        <w:t xml:space="preserve">: </w:t>
      </w:r>
      <w:r w:rsidR="00EC2E5D" w:rsidRPr="006C4E42">
        <w:rPr>
          <w:rFonts w:ascii="Arial" w:eastAsia="Times New Roman" w:hAnsi="Arial" w:cs="Arial"/>
          <w:b/>
          <w:bCs/>
          <w:lang w:eastAsia="pl-PL"/>
        </w:rPr>
        <w:t>Zamawiający nie wyraża zgody na wnioskowany zapis</w:t>
      </w:r>
      <w:r w:rsidR="001A5385" w:rsidRPr="006C4E42">
        <w:rPr>
          <w:rFonts w:ascii="Arial" w:eastAsia="Times New Roman" w:hAnsi="Arial" w:cs="Arial"/>
          <w:b/>
          <w:bCs/>
          <w:lang w:eastAsia="pl-PL"/>
        </w:rPr>
        <w:t>.</w:t>
      </w:r>
    </w:p>
    <w:p w14:paraId="2D5BD92A" w14:textId="77777777" w:rsidR="00EA3532" w:rsidRDefault="00EA3532" w:rsidP="00EA3532">
      <w:pPr>
        <w:shd w:val="clear" w:color="auto" w:fill="FFFFFF"/>
        <w:spacing w:before="24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Jednocześnie, działając na podstawie art. 286 ust. 1 i 3 ustawy Pzp, zawiadamia o zmianie treści SWZ w zakresie: </w:t>
      </w:r>
    </w:p>
    <w:p w14:paraId="37A6DA41" w14:textId="77777777" w:rsidR="00EA3532" w:rsidRDefault="00EA3532" w:rsidP="00EA3532">
      <w:pPr>
        <w:pStyle w:val="Standard"/>
        <w:numPr>
          <w:ilvl w:val="0"/>
          <w:numId w:val="16"/>
        </w:numPr>
        <w:spacing w:after="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terminu składania,</w:t>
      </w:r>
    </w:p>
    <w:p w14:paraId="170FB9B8" w14:textId="77777777" w:rsidR="00EA3532" w:rsidRDefault="00EA3532" w:rsidP="00EA3532">
      <w:pPr>
        <w:pStyle w:val="Standard"/>
        <w:numPr>
          <w:ilvl w:val="0"/>
          <w:numId w:val="16"/>
        </w:numPr>
        <w:spacing w:after="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otwarcia ofert,</w:t>
      </w:r>
    </w:p>
    <w:p w14:paraId="515493F8" w14:textId="77777777" w:rsidR="00EA3532" w:rsidRDefault="00EA3532" w:rsidP="00EA3532">
      <w:pPr>
        <w:pStyle w:val="Standard"/>
        <w:numPr>
          <w:ilvl w:val="0"/>
          <w:numId w:val="16"/>
        </w:numPr>
        <w:spacing w:after="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terminu związania ofertą.</w:t>
      </w:r>
    </w:p>
    <w:p w14:paraId="3A4D3F77" w14:textId="77777777" w:rsidR="00EA3532" w:rsidRDefault="00EA3532" w:rsidP="00EA3532">
      <w:pPr>
        <w:pStyle w:val="Standard"/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związku z powyższym, Zamawiający zmienia treść SWZ oraz treść Ogłoszenia o zamówieniu i zmianie ulega:</w:t>
      </w:r>
    </w:p>
    <w:p w14:paraId="40888329" w14:textId="64A23AB1" w:rsidR="00EA3532" w:rsidRDefault="00EA3532" w:rsidP="00EA3532">
      <w:pPr>
        <w:pStyle w:val="Standard"/>
        <w:numPr>
          <w:ilvl w:val="0"/>
          <w:numId w:val="17"/>
        </w:numPr>
        <w:spacing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Załącznik nr 1 do SWZ – Opis przedmiotu zamówienia (Zadania nr 1 do nr </w:t>
      </w:r>
      <w:r w:rsidR="00612132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>:</w:t>
      </w:r>
    </w:p>
    <w:p w14:paraId="501C87F2" w14:textId="249B98F1" w:rsidR="00EA3532" w:rsidRDefault="00EA3532" w:rsidP="00EA3532">
      <w:pPr>
        <w:pStyle w:val="Standard"/>
        <w:numPr>
          <w:ilvl w:val="0"/>
          <w:numId w:val="18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Część (Zadanie) 2 Ubezpieczenie komunikacyjne pojazdów Głównego Inspektoratu Rybołówstwa Morskiego</w:t>
      </w:r>
      <w:r w:rsidR="0083119B">
        <w:rPr>
          <w:rFonts w:ascii="Arial" w:hAnsi="Arial" w:cs="Arial"/>
          <w:b/>
          <w:bCs/>
        </w:rPr>
        <w:t xml:space="preserve"> w zakresie</w:t>
      </w:r>
      <w:r>
        <w:rPr>
          <w:rFonts w:ascii="Arial" w:hAnsi="Arial" w:cs="Arial"/>
          <w:b/>
          <w:bCs/>
        </w:rPr>
        <w:t>:</w:t>
      </w:r>
    </w:p>
    <w:p w14:paraId="311C4BB7" w14:textId="3EB28F4A" w:rsidR="00350A6D" w:rsidRPr="00350A6D" w:rsidRDefault="00350A6D" w:rsidP="00EA3532">
      <w:pPr>
        <w:pStyle w:val="Standard"/>
        <w:numPr>
          <w:ilvl w:val="0"/>
          <w:numId w:val="19"/>
        </w:numPr>
        <w:spacing w:after="0"/>
        <w:ind w:left="1134" w:hanging="425"/>
        <w:rPr>
          <w:rFonts w:ascii="Arial" w:hAnsi="Arial" w:cs="Arial"/>
        </w:rPr>
      </w:pPr>
      <w:r w:rsidRPr="00350A6D">
        <w:rPr>
          <w:rFonts w:ascii="Arial" w:hAnsi="Arial" w:cs="Arial"/>
          <w:b/>
          <w:bCs/>
        </w:rPr>
        <w:t>punkt 3) Ubezpieczenie Autocasco (AC) lit</w:t>
      </w:r>
      <w:r w:rsidR="00612132">
        <w:rPr>
          <w:rFonts w:ascii="Arial" w:hAnsi="Arial" w:cs="Arial"/>
          <w:b/>
          <w:bCs/>
        </w:rPr>
        <w:t>.</w:t>
      </w:r>
      <w:r w:rsidRPr="00350A6D">
        <w:rPr>
          <w:rFonts w:ascii="Arial" w:hAnsi="Arial" w:cs="Arial"/>
          <w:b/>
          <w:bCs/>
        </w:rPr>
        <w:t xml:space="preserve"> f)</w:t>
      </w:r>
      <w:r>
        <w:rPr>
          <w:rFonts w:ascii="Arial" w:hAnsi="Arial" w:cs="Arial"/>
          <w:b/>
          <w:bCs/>
        </w:rPr>
        <w:t>:</w:t>
      </w:r>
    </w:p>
    <w:p w14:paraId="6D8A7BB1" w14:textId="2591871F" w:rsidR="00350A6D" w:rsidRPr="00350A6D" w:rsidRDefault="00350A6D" w:rsidP="00350A6D">
      <w:pPr>
        <w:pStyle w:val="Standard"/>
        <w:spacing w:after="0"/>
        <w:ind w:left="1134"/>
        <w:rPr>
          <w:rFonts w:ascii="Arial" w:hAnsi="Arial" w:cs="Arial"/>
        </w:rPr>
      </w:pPr>
      <w:r w:rsidRPr="00350A6D">
        <w:rPr>
          <w:rFonts w:ascii="Arial" w:hAnsi="Arial" w:cs="Arial"/>
          <w:b/>
          <w:bCs/>
        </w:rPr>
        <w:t>ix.</w:t>
      </w:r>
      <w:r>
        <w:rPr>
          <w:rFonts w:ascii="Arial" w:hAnsi="Arial" w:cs="Arial"/>
        </w:rPr>
        <w:t xml:space="preserve"> przyjmuje brzmienie: „Nie ma zastosowania amortyzacja części (w tym kabiny kierowcy), z wyłączeniem ustalenia odszkodowania za szkody powstałe w ogumieniu i w układzie wydechowym oraz w akumulatorze trakcyjnym w pojazdach elektrycznych”.</w:t>
      </w:r>
    </w:p>
    <w:p w14:paraId="719836C3" w14:textId="3DF54936" w:rsidR="00EA3532" w:rsidRDefault="00350A6D" w:rsidP="00350A6D">
      <w:pPr>
        <w:pStyle w:val="Standard"/>
        <w:spacing w:after="0"/>
        <w:ind w:left="1134"/>
        <w:rPr>
          <w:rFonts w:ascii="Arial" w:hAnsi="Arial" w:cs="Arial"/>
        </w:rPr>
      </w:pPr>
      <w:r w:rsidRPr="00350A6D">
        <w:rPr>
          <w:rFonts w:ascii="Arial" w:hAnsi="Arial" w:cs="Arial"/>
          <w:b/>
          <w:bCs/>
        </w:rPr>
        <w:t>xvii.</w:t>
      </w:r>
      <w:r w:rsidR="00EA3532">
        <w:rPr>
          <w:rFonts w:ascii="Arial" w:hAnsi="Arial" w:cs="Arial"/>
        </w:rPr>
        <w:t xml:space="preserve"> przyjmuje brzmienie:</w:t>
      </w:r>
    </w:p>
    <w:p w14:paraId="7779CD99" w14:textId="09F5288B" w:rsidR="00EA3532" w:rsidRDefault="00EA3532" w:rsidP="00EA3532">
      <w:pPr>
        <w:pStyle w:val="Standard"/>
        <w:spacing w:after="0"/>
        <w:ind w:left="1134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350A6D">
        <w:rPr>
          <w:rFonts w:ascii="Arial" w:hAnsi="Arial" w:cs="Arial"/>
        </w:rPr>
        <w:t>Wszystkie koszty naprawy pojazdu ustalane będą na podstawie cen części oryginalnych serwisowych. Uznanie w rozliczeniu cen części oryginalnych następuje wyłącznie po udokumentowaniu naprawy fakturami”</w:t>
      </w:r>
      <w:r>
        <w:rPr>
          <w:rFonts w:ascii="Arial" w:hAnsi="Arial" w:cs="Arial"/>
        </w:rPr>
        <w:t>.</w:t>
      </w:r>
    </w:p>
    <w:p w14:paraId="6C59D706" w14:textId="77777777" w:rsidR="00EA3532" w:rsidRDefault="00EA3532" w:rsidP="00EA3532">
      <w:pPr>
        <w:pStyle w:val="Standard"/>
        <w:numPr>
          <w:ilvl w:val="0"/>
          <w:numId w:val="17"/>
        </w:numPr>
        <w:spacing w:before="120" w:after="120"/>
        <w:ind w:left="425" w:hanging="42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 XIV ust. 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SWZ</w:t>
      </w:r>
      <w:r>
        <w:rPr>
          <w:rFonts w:ascii="Arial" w:hAnsi="Arial" w:cs="Arial"/>
        </w:rPr>
        <w:t>, który otrzymuje brzmienie:</w:t>
      </w:r>
    </w:p>
    <w:p w14:paraId="4D9B0547" w14:textId="767EBCF9" w:rsidR="00EA3532" w:rsidRDefault="00EA3532" w:rsidP="00EA3532">
      <w:pPr>
        <w:pStyle w:val="Standard"/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Wykonawca będzie związany ofertą przez okres 30 dni t. j. do dnia </w:t>
      </w:r>
      <w:r w:rsidRPr="00EA3532">
        <w:rPr>
          <w:rFonts w:ascii="Arial" w:hAnsi="Arial" w:cs="Arial"/>
          <w:b/>
          <w:bCs/>
          <w:color w:val="0070C0"/>
        </w:rPr>
        <w:t>3</w:t>
      </w:r>
      <w:r>
        <w:rPr>
          <w:rFonts w:ascii="Arial" w:hAnsi="Arial" w:cs="Arial"/>
          <w:b/>
          <w:bCs/>
          <w:color w:val="0070C0"/>
        </w:rPr>
        <w:t>0</w:t>
      </w:r>
      <w:r w:rsidRPr="00EA3532">
        <w:rPr>
          <w:rFonts w:ascii="Arial" w:hAnsi="Arial" w:cs="Arial"/>
          <w:b/>
          <w:bCs/>
          <w:color w:val="0070C0"/>
        </w:rPr>
        <w:t xml:space="preserve">.07.2024 r. </w:t>
      </w:r>
      <w:r>
        <w:rPr>
          <w:rFonts w:ascii="Arial" w:hAnsi="Arial" w:cs="Arial"/>
        </w:rPr>
        <w:t>włącznie, który liczony jest od dnia upływu terminu składania ofert.</w:t>
      </w:r>
    </w:p>
    <w:p w14:paraId="4F26579F" w14:textId="77777777" w:rsidR="00EA3532" w:rsidRDefault="00EA3532" w:rsidP="00EA3532">
      <w:pPr>
        <w:pStyle w:val="Standard"/>
        <w:numPr>
          <w:ilvl w:val="0"/>
          <w:numId w:val="17"/>
        </w:numPr>
        <w:spacing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Rozdział XV ust. 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SWZ</w:t>
      </w:r>
      <w:r>
        <w:rPr>
          <w:rFonts w:ascii="Arial" w:hAnsi="Arial" w:cs="Arial"/>
        </w:rPr>
        <w:t>, który otrzymuje brzmienie:</w:t>
      </w:r>
    </w:p>
    <w:p w14:paraId="0CFC5F02" w14:textId="15A82ABD" w:rsidR="00EA3532" w:rsidRPr="00EA3532" w:rsidRDefault="00EA3532" w:rsidP="00EA3532">
      <w:pPr>
        <w:pStyle w:val="Standard"/>
        <w:spacing w:after="120"/>
        <w:ind w:left="425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</w:rPr>
        <w:t xml:space="preserve">„Ofertę wraz z wymaganymi dokumentami należy umieścić na </w:t>
      </w:r>
      <w:hyperlink r:id="rId7" w:history="1">
        <w:r>
          <w:rPr>
            <w:rStyle w:val="Hipercze"/>
            <w:rFonts w:ascii="Arial" w:hAnsi="Arial" w:cs="Arial"/>
            <w:color w:val="1155CC"/>
          </w:rPr>
          <w:t>platformazakupowa.pl</w:t>
        </w:r>
      </w:hyperlink>
      <w:r>
        <w:rPr>
          <w:rFonts w:ascii="Arial" w:hAnsi="Arial" w:cs="Arial"/>
        </w:rPr>
        <w:t xml:space="preserve"> pod adresem: </w:t>
      </w:r>
      <w:hyperlink r:id="rId8" w:history="1">
        <w:r>
          <w:rPr>
            <w:rStyle w:val="Hipercze"/>
            <w:rFonts w:ascii="Arial" w:hAnsi="Arial" w:cs="Arial"/>
          </w:rPr>
          <w:t>https://platformazakupowa.pl/pn/girm</w:t>
        </w:r>
      </w:hyperlink>
      <w:r>
        <w:rPr>
          <w:rFonts w:ascii="Arial" w:hAnsi="Arial" w:cs="Arial"/>
        </w:rPr>
        <w:t xml:space="preserve"> w myśl ustawy Pzp na stronie internetowej prowadzonego postępowania t. j. Głównego Inspektoratu Rybołówstwa Morskiego, ul. Jana Pawła II 1, do dnia </w:t>
      </w:r>
      <w:r w:rsidRPr="00EA3532">
        <w:rPr>
          <w:rFonts w:ascii="Arial" w:hAnsi="Arial" w:cs="Arial"/>
          <w:b/>
          <w:bCs/>
          <w:color w:val="0070C0"/>
        </w:rPr>
        <w:t>1.07.202</w:t>
      </w:r>
      <w:r>
        <w:rPr>
          <w:rFonts w:ascii="Arial" w:hAnsi="Arial" w:cs="Arial"/>
          <w:b/>
          <w:bCs/>
          <w:color w:val="0070C0"/>
        </w:rPr>
        <w:t>4</w:t>
      </w:r>
      <w:r w:rsidRPr="00EA3532">
        <w:rPr>
          <w:rFonts w:ascii="Arial" w:hAnsi="Arial" w:cs="Arial"/>
          <w:b/>
          <w:bCs/>
          <w:color w:val="0070C0"/>
        </w:rPr>
        <w:t xml:space="preserve"> r.</w:t>
      </w:r>
      <w:r w:rsidRPr="00EA3532">
        <w:rPr>
          <w:rFonts w:ascii="Arial" w:hAnsi="Arial" w:cs="Arial"/>
          <w:color w:val="0070C0"/>
        </w:rPr>
        <w:t xml:space="preserve"> </w:t>
      </w:r>
      <w:r w:rsidRPr="00EA3532">
        <w:rPr>
          <w:rFonts w:ascii="Arial" w:hAnsi="Arial" w:cs="Arial"/>
          <w:b/>
          <w:bCs/>
          <w:color w:val="0070C0"/>
        </w:rPr>
        <w:t>do godz. 10:00”.</w:t>
      </w:r>
    </w:p>
    <w:p w14:paraId="48D586F3" w14:textId="77777777" w:rsidR="00EA3532" w:rsidRDefault="00EA3532" w:rsidP="00EA3532">
      <w:pPr>
        <w:pStyle w:val="Standard"/>
        <w:numPr>
          <w:ilvl w:val="0"/>
          <w:numId w:val="17"/>
        </w:numPr>
        <w:spacing w:after="120"/>
        <w:ind w:left="426" w:hanging="426"/>
        <w:rPr>
          <w:rFonts w:ascii="Arial" w:hAnsi="Arial" w:cs="Arial"/>
        </w:rPr>
      </w:pPr>
      <w:bookmarkStart w:id="1" w:name="_Hlk68177114"/>
      <w:r>
        <w:rPr>
          <w:rFonts w:ascii="Arial" w:hAnsi="Arial" w:cs="Arial"/>
          <w:b/>
          <w:bCs/>
        </w:rPr>
        <w:t>Rozdział XVI ust. 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SWZ</w:t>
      </w:r>
      <w:r>
        <w:rPr>
          <w:rFonts w:ascii="Arial" w:hAnsi="Arial" w:cs="Arial"/>
        </w:rPr>
        <w:t>, który otrzymuje brzmienie:</w:t>
      </w:r>
    </w:p>
    <w:bookmarkEnd w:id="1"/>
    <w:p w14:paraId="42A6ED19" w14:textId="5BD52C3F" w:rsidR="00EA3532" w:rsidRPr="00EA3532" w:rsidRDefault="00EA3532" w:rsidP="00EA3532">
      <w:pPr>
        <w:pStyle w:val="Standard"/>
        <w:spacing w:after="120"/>
        <w:ind w:left="567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</w:rPr>
        <w:t>„Otwarcie ofert następuje niezwłocznie po upływie terminu składania ofert, nie później niż następnego dnia po dniu, w którym upłynął termin składania ofert tj.</w:t>
      </w:r>
      <w:r>
        <w:t xml:space="preserve"> </w:t>
      </w:r>
      <w:r>
        <w:rPr>
          <w:rFonts w:ascii="Arial" w:hAnsi="Arial" w:cs="Arial"/>
        </w:rPr>
        <w:t xml:space="preserve">w dniu </w:t>
      </w:r>
      <w:r w:rsidRPr="00EA3532">
        <w:rPr>
          <w:rFonts w:ascii="Arial" w:hAnsi="Arial" w:cs="Arial"/>
          <w:b/>
          <w:bCs/>
          <w:color w:val="0070C0"/>
        </w:rPr>
        <w:t>1.07.2024 r.</w:t>
      </w:r>
      <w:r w:rsidRPr="00EA3532">
        <w:rPr>
          <w:rFonts w:ascii="Arial" w:hAnsi="Arial" w:cs="Arial"/>
          <w:color w:val="0070C0"/>
        </w:rPr>
        <w:t xml:space="preserve"> </w:t>
      </w:r>
      <w:r w:rsidRPr="00EA3532">
        <w:rPr>
          <w:rFonts w:ascii="Arial" w:hAnsi="Arial" w:cs="Arial"/>
          <w:color w:val="0070C0"/>
        </w:rPr>
        <w:br/>
      </w:r>
      <w:r w:rsidRPr="00EA3532">
        <w:rPr>
          <w:rFonts w:ascii="Arial" w:hAnsi="Arial" w:cs="Arial"/>
          <w:b/>
          <w:bCs/>
          <w:color w:val="0070C0"/>
        </w:rPr>
        <w:t>o godz. 10:30”.</w:t>
      </w:r>
    </w:p>
    <w:p w14:paraId="180FF100" w14:textId="77777777" w:rsidR="00C40675" w:rsidRDefault="00C40675">
      <w:pPr>
        <w:rPr>
          <w:rFonts w:ascii="Arial" w:eastAsia="Calibri" w:hAnsi="Arial" w:cs="Arial"/>
          <w:b/>
          <w:bCs/>
          <w:kern w:val="3"/>
          <w:lang w:eastAsia="zh-CN"/>
        </w:rPr>
      </w:pPr>
      <w:bookmarkStart w:id="2" w:name="_Hlk44316037"/>
      <w:r>
        <w:rPr>
          <w:rFonts w:ascii="Arial" w:hAnsi="Arial" w:cs="Arial"/>
          <w:b/>
          <w:bCs/>
        </w:rPr>
        <w:br w:type="page"/>
      </w:r>
    </w:p>
    <w:p w14:paraId="18E2A33D" w14:textId="6443CCAD" w:rsidR="00EA3532" w:rsidRDefault="00EA3532" w:rsidP="00EA3532">
      <w:pPr>
        <w:pStyle w:val="Standard"/>
        <w:numPr>
          <w:ilvl w:val="0"/>
          <w:numId w:val="17"/>
        </w:numPr>
        <w:spacing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Ogłoszenie o zamówieniu,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Sekcja VIII PROCEDURA </w:t>
      </w:r>
      <w:r>
        <w:rPr>
          <w:rFonts w:ascii="Arial" w:hAnsi="Arial" w:cs="Arial"/>
        </w:rPr>
        <w:t>otrzymuje brzmienie:</w:t>
      </w:r>
    </w:p>
    <w:p w14:paraId="499D15C1" w14:textId="507E6974" w:rsidR="00EA3532" w:rsidRDefault="00EA3532" w:rsidP="00EA3532">
      <w:pPr>
        <w:pStyle w:val="Standard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8.1)</w:t>
      </w:r>
      <w:r>
        <w:rPr>
          <w:rFonts w:ascii="Arial" w:hAnsi="Arial" w:cs="Arial"/>
        </w:rPr>
        <w:t xml:space="preserve"> </w:t>
      </w:r>
      <w:bookmarkEnd w:id="2"/>
      <w:r>
        <w:rPr>
          <w:rFonts w:ascii="Arial" w:hAnsi="Arial" w:cs="Arial"/>
          <w:b/>
          <w:bCs/>
        </w:rPr>
        <w:t xml:space="preserve">Termin składania ofert: </w:t>
      </w:r>
      <w:r>
        <w:rPr>
          <w:rFonts w:ascii="Arial" w:hAnsi="Arial" w:cs="Arial"/>
        </w:rPr>
        <w:t>2024-07-01 10:00,</w:t>
      </w:r>
    </w:p>
    <w:p w14:paraId="2A58689A" w14:textId="51D1B68B" w:rsidR="00EA3532" w:rsidRDefault="00EA3532" w:rsidP="00EA3532">
      <w:pPr>
        <w:pStyle w:val="Standard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8.3) Termin otwarcia ofert: </w:t>
      </w:r>
      <w:r>
        <w:rPr>
          <w:rFonts w:ascii="Arial" w:hAnsi="Arial" w:cs="Arial"/>
        </w:rPr>
        <w:t>2024-07-01 10:30,</w:t>
      </w:r>
    </w:p>
    <w:p w14:paraId="1CB1AD78" w14:textId="4FFF1E9F" w:rsidR="00EA3532" w:rsidRDefault="00EA3532" w:rsidP="00EA3532">
      <w:pPr>
        <w:pStyle w:val="Standard"/>
        <w:spacing w:after="0"/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8.4) Termin związania ofertą: </w:t>
      </w:r>
      <w:r>
        <w:rPr>
          <w:rFonts w:ascii="Arial" w:hAnsi="Arial" w:cs="Arial"/>
        </w:rPr>
        <w:t>do 2024-07-30.</w:t>
      </w:r>
    </w:p>
    <w:p w14:paraId="6758A00B" w14:textId="77777777" w:rsidR="00EA3532" w:rsidRDefault="00EA3532" w:rsidP="00EA3532">
      <w:pPr>
        <w:pStyle w:val="Standard"/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 xml:space="preserve">Jednocześnie Zamawiający informuje, że wszystkie postanowienia powołane w SWZ związane </w:t>
      </w:r>
      <w:r>
        <w:rPr>
          <w:rFonts w:ascii="Arial" w:hAnsi="Arial" w:cs="Arial"/>
        </w:rPr>
        <w:br/>
        <w:t>z terminem do składania ofert będą podlegały nowemu terminowi, w szczególności takie jak:</w:t>
      </w:r>
    </w:p>
    <w:p w14:paraId="4E00C2D3" w14:textId="77777777" w:rsidR="00EA3532" w:rsidRDefault="00EA3532" w:rsidP="00EA3532">
      <w:pPr>
        <w:pStyle w:val="Standard"/>
        <w:numPr>
          <w:ilvl w:val="0"/>
          <w:numId w:val="5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aktualność dokumentów określona w SWZ.</w:t>
      </w:r>
    </w:p>
    <w:p w14:paraId="0E3F0A06" w14:textId="77777777" w:rsidR="00EA3532" w:rsidRDefault="00EA3532" w:rsidP="00EA3532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Pozostałe zapisy SWZ i ogłoszenia o zamówieniu pozostają bez zmian.</w:t>
      </w:r>
    </w:p>
    <w:p w14:paraId="6504F3AF" w14:textId="24E29F86" w:rsidR="00EA3532" w:rsidRPr="001A5385" w:rsidRDefault="00EA3532" w:rsidP="00EA3532">
      <w:pPr>
        <w:spacing w:after="24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Powyższe wyjaśnienia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treści SWZ stanowią integralną część SWZ i są wiążące dla wszystkich Wykonawców ubiegających się o udzielenie przedmiotowego zamówienia oraz zostały zamieszczone na stronie postępowania.</w:t>
      </w:r>
    </w:p>
    <w:p w14:paraId="10DD5B97" w14:textId="4DFB9EF7" w:rsidR="007F58CD" w:rsidRDefault="007F58CD" w:rsidP="00CB20FD">
      <w:pPr>
        <w:shd w:val="clear" w:color="auto" w:fill="FFFFFF"/>
        <w:spacing w:before="600" w:after="0" w:line="276" w:lineRule="auto"/>
        <w:ind w:right="193"/>
        <w:jc w:val="right"/>
        <w:rPr>
          <w:rFonts w:ascii="Helvetica" w:eastAsia="Times New Roman" w:hAnsi="Helvetica" w:cs="Helvetica"/>
          <w:lang w:eastAsia="pl-PL"/>
        </w:rPr>
      </w:pPr>
      <w:r>
        <w:rPr>
          <w:rFonts w:ascii="Helvetica" w:eastAsia="Times New Roman" w:hAnsi="Helvetica" w:cs="Helvetica"/>
          <w:lang w:eastAsia="pl-PL"/>
        </w:rPr>
        <w:t>Dyrektor Generalny</w:t>
      </w:r>
    </w:p>
    <w:p w14:paraId="3CBD79C6" w14:textId="6D5ECDB8" w:rsidR="007F58CD" w:rsidRDefault="007F58CD" w:rsidP="007B37B0">
      <w:pPr>
        <w:shd w:val="clear" w:color="auto" w:fill="FFFFFF"/>
        <w:spacing w:after="0" w:line="276" w:lineRule="auto"/>
        <w:jc w:val="right"/>
        <w:rPr>
          <w:rFonts w:ascii="Helvetica" w:eastAsia="Times New Roman" w:hAnsi="Helvetica" w:cs="Helvetica"/>
          <w:lang w:eastAsia="pl-PL"/>
        </w:rPr>
      </w:pPr>
      <w:r>
        <w:rPr>
          <w:rFonts w:ascii="Helvetica" w:eastAsia="Times New Roman" w:hAnsi="Helvetica" w:cs="Helvetica"/>
          <w:lang w:eastAsia="pl-PL"/>
        </w:rPr>
        <w:t>Głównego Inspektoratu</w:t>
      </w:r>
    </w:p>
    <w:p w14:paraId="266F0F50" w14:textId="12CE569C" w:rsidR="007B37B0" w:rsidRPr="002D5173" w:rsidRDefault="007B37B0" w:rsidP="007B37B0">
      <w:pPr>
        <w:shd w:val="clear" w:color="auto" w:fill="FFFFFF"/>
        <w:spacing w:after="0" w:line="276" w:lineRule="auto"/>
        <w:jc w:val="right"/>
        <w:rPr>
          <w:rFonts w:ascii="Helvetica" w:eastAsia="Times New Roman" w:hAnsi="Helvetica" w:cs="Helvetica"/>
          <w:lang w:eastAsia="pl-PL"/>
        </w:rPr>
      </w:pPr>
      <w:r>
        <w:rPr>
          <w:rFonts w:ascii="Helvetica" w:eastAsia="Times New Roman" w:hAnsi="Helvetica" w:cs="Helvetica"/>
          <w:lang w:eastAsia="pl-PL"/>
        </w:rPr>
        <w:t>Rybołówstwa Morskiego</w:t>
      </w:r>
    </w:p>
    <w:sectPr w:rsidR="007B37B0" w:rsidRPr="002D5173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6FD72" w14:textId="77777777" w:rsidR="00E83711" w:rsidRDefault="00E83711" w:rsidP="002D5173">
      <w:pPr>
        <w:spacing w:after="0" w:line="240" w:lineRule="auto"/>
      </w:pPr>
      <w:r>
        <w:separator/>
      </w:r>
    </w:p>
  </w:endnote>
  <w:endnote w:type="continuationSeparator" w:id="0">
    <w:p w14:paraId="48503D24" w14:textId="77777777" w:rsidR="00E83711" w:rsidRDefault="00E83711" w:rsidP="002D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7433636"/>
      <w:docPartObj>
        <w:docPartGallery w:val="Page Numbers (Bottom of Page)"/>
        <w:docPartUnique/>
      </w:docPartObj>
    </w:sdtPr>
    <w:sdtContent>
      <w:p w14:paraId="30B8EFA7" w14:textId="07480160" w:rsidR="00A767BE" w:rsidRDefault="00A767BE" w:rsidP="00A767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2FC18" w14:textId="77777777" w:rsidR="00E83711" w:rsidRDefault="00E83711" w:rsidP="002D5173">
      <w:pPr>
        <w:spacing w:after="0" w:line="240" w:lineRule="auto"/>
      </w:pPr>
      <w:r>
        <w:separator/>
      </w:r>
    </w:p>
  </w:footnote>
  <w:footnote w:type="continuationSeparator" w:id="0">
    <w:p w14:paraId="7380108A" w14:textId="77777777" w:rsidR="00E83711" w:rsidRDefault="00E83711" w:rsidP="002D5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76DA9" w14:textId="1BE6AA6C" w:rsidR="002D5173" w:rsidRPr="002D5173" w:rsidRDefault="00CD64D5" w:rsidP="00CD64D5">
    <w:pPr>
      <w:pStyle w:val="Nagwek"/>
      <w:spacing w:line="276" w:lineRule="auto"/>
      <w:rPr>
        <w:rFonts w:ascii="Arial" w:hAnsi="Arial" w:cs="Arial"/>
      </w:rPr>
    </w:pPr>
    <w:r>
      <w:rPr>
        <w:rFonts w:ascii="Arial" w:hAnsi="Arial" w:cs="Arial"/>
      </w:rPr>
      <w:t>Główny Inspektorat Rybołówstwa Morskiego</w:t>
    </w:r>
  </w:p>
  <w:p w14:paraId="2104DB36" w14:textId="66F2A1B8" w:rsidR="002D5173" w:rsidRPr="002D5173" w:rsidRDefault="002D5173">
    <w:pPr>
      <w:pStyle w:val="Nagwek"/>
      <w:rPr>
        <w:rFonts w:ascii="Arial" w:hAnsi="Arial" w:cs="Arial"/>
      </w:rPr>
    </w:pPr>
    <w:r w:rsidRPr="002D5173">
      <w:rPr>
        <w:rFonts w:ascii="Arial" w:hAnsi="Arial" w:cs="Arial"/>
      </w:rPr>
      <w:t xml:space="preserve">Ul. </w:t>
    </w:r>
    <w:r w:rsidR="00CD64D5">
      <w:rPr>
        <w:rFonts w:ascii="Arial" w:hAnsi="Arial" w:cs="Arial"/>
      </w:rPr>
      <w:t>Jana Pawła II 1</w:t>
    </w:r>
    <w:r w:rsidRPr="002D5173">
      <w:rPr>
        <w:rFonts w:ascii="Arial" w:hAnsi="Arial" w:cs="Arial"/>
      </w:rPr>
      <w:t>, 76-2</w:t>
    </w:r>
    <w:r w:rsidR="00CD64D5">
      <w:rPr>
        <w:rFonts w:ascii="Arial" w:hAnsi="Arial" w:cs="Arial"/>
      </w:rPr>
      <w:t>00 Słupsk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329AF"/>
    <w:multiLevelType w:val="hybridMultilevel"/>
    <w:tmpl w:val="B10A8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576DF"/>
    <w:multiLevelType w:val="hybridMultilevel"/>
    <w:tmpl w:val="C7D85264"/>
    <w:lvl w:ilvl="0" w:tplc="1B22416E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8A1440C"/>
    <w:multiLevelType w:val="hybridMultilevel"/>
    <w:tmpl w:val="81C4B11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91675F"/>
    <w:multiLevelType w:val="hybridMultilevel"/>
    <w:tmpl w:val="F44EE5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26CC8"/>
    <w:multiLevelType w:val="hybridMultilevel"/>
    <w:tmpl w:val="9CD28C9E"/>
    <w:lvl w:ilvl="0" w:tplc="201C131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4A61F8"/>
    <w:multiLevelType w:val="hybridMultilevel"/>
    <w:tmpl w:val="C21E8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73384"/>
    <w:multiLevelType w:val="multilevel"/>
    <w:tmpl w:val="07DE1C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E326D"/>
    <w:multiLevelType w:val="hybridMultilevel"/>
    <w:tmpl w:val="A48AD6FE"/>
    <w:lvl w:ilvl="0" w:tplc="C26E83D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D741A"/>
    <w:multiLevelType w:val="hybridMultilevel"/>
    <w:tmpl w:val="C28AC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74CE8"/>
    <w:multiLevelType w:val="hybridMultilevel"/>
    <w:tmpl w:val="41E20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D5A5C"/>
    <w:multiLevelType w:val="hybridMultilevel"/>
    <w:tmpl w:val="9264A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D12C5"/>
    <w:multiLevelType w:val="hybridMultilevel"/>
    <w:tmpl w:val="78723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42DD1"/>
    <w:multiLevelType w:val="multilevel"/>
    <w:tmpl w:val="C134645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F361AC5"/>
    <w:multiLevelType w:val="hybridMultilevel"/>
    <w:tmpl w:val="41B885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E76DDD"/>
    <w:multiLevelType w:val="multilevel"/>
    <w:tmpl w:val="14E01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FA1E4C"/>
    <w:multiLevelType w:val="hybridMultilevel"/>
    <w:tmpl w:val="09625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E290B"/>
    <w:multiLevelType w:val="hybridMultilevel"/>
    <w:tmpl w:val="7F44F46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7D45F01"/>
    <w:multiLevelType w:val="hybridMultilevel"/>
    <w:tmpl w:val="E6469BC2"/>
    <w:lvl w:ilvl="0" w:tplc="F60CE442">
      <w:start w:val="1"/>
      <w:numFmt w:val="decimal"/>
      <w:lvlText w:val="%1."/>
      <w:lvlJc w:val="left"/>
      <w:pPr>
        <w:ind w:left="502" w:hanging="360"/>
      </w:pPr>
      <w:rPr>
        <w:b/>
        <w:b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70406"/>
    <w:multiLevelType w:val="hybridMultilevel"/>
    <w:tmpl w:val="384290CA"/>
    <w:lvl w:ilvl="0" w:tplc="39EEEC48">
      <w:start w:val="21"/>
      <w:numFmt w:val="lowerRoman"/>
      <w:lvlText w:val="%1."/>
      <w:lvlJc w:val="left"/>
      <w:pPr>
        <w:ind w:left="22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231165070">
    <w:abstractNumId w:val="11"/>
  </w:num>
  <w:num w:numId="2" w16cid:durableId="178280654">
    <w:abstractNumId w:val="12"/>
  </w:num>
  <w:num w:numId="3" w16cid:durableId="12959106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8078998">
    <w:abstractNumId w:val="14"/>
  </w:num>
  <w:num w:numId="5" w16cid:durableId="15742710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9719567">
    <w:abstractNumId w:val="10"/>
  </w:num>
  <w:num w:numId="7" w16cid:durableId="1227842571">
    <w:abstractNumId w:val="8"/>
  </w:num>
  <w:num w:numId="8" w16cid:durableId="315230149">
    <w:abstractNumId w:val="7"/>
  </w:num>
  <w:num w:numId="9" w16cid:durableId="384763756">
    <w:abstractNumId w:val="15"/>
  </w:num>
  <w:num w:numId="10" w16cid:durableId="594896790">
    <w:abstractNumId w:val="4"/>
  </w:num>
  <w:num w:numId="11" w16cid:durableId="585916918">
    <w:abstractNumId w:val="1"/>
  </w:num>
  <w:num w:numId="12" w16cid:durableId="1375231175">
    <w:abstractNumId w:val="2"/>
  </w:num>
  <w:num w:numId="13" w16cid:durableId="1926525274">
    <w:abstractNumId w:val="16"/>
  </w:num>
  <w:num w:numId="14" w16cid:durableId="1739477811">
    <w:abstractNumId w:val="3"/>
  </w:num>
  <w:num w:numId="15" w16cid:durableId="1965233640">
    <w:abstractNumId w:val="18"/>
  </w:num>
  <w:num w:numId="16" w16cid:durableId="939071035">
    <w:abstractNumId w:val="10"/>
  </w:num>
  <w:num w:numId="17" w16cid:durableId="15551954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95082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472422">
    <w:abstractNumId w:val="13"/>
  </w:num>
  <w:num w:numId="20" w16cid:durableId="1677657859">
    <w:abstractNumId w:val="5"/>
  </w:num>
  <w:num w:numId="21" w16cid:durableId="918902439">
    <w:abstractNumId w:val="0"/>
  </w:num>
  <w:num w:numId="22" w16cid:durableId="506195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D9D"/>
    <w:rsid w:val="000058DE"/>
    <w:rsid w:val="00031197"/>
    <w:rsid w:val="00044257"/>
    <w:rsid w:val="00081002"/>
    <w:rsid w:val="00084719"/>
    <w:rsid w:val="0008687D"/>
    <w:rsid w:val="00092807"/>
    <w:rsid w:val="000A0972"/>
    <w:rsid w:val="000B3650"/>
    <w:rsid w:val="000D248B"/>
    <w:rsid w:val="000D52B5"/>
    <w:rsid w:val="000E224C"/>
    <w:rsid w:val="001062EB"/>
    <w:rsid w:val="00144E0F"/>
    <w:rsid w:val="00161787"/>
    <w:rsid w:val="00165AFE"/>
    <w:rsid w:val="001701A3"/>
    <w:rsid w:val="00184F1D"/>
    <w:rsid w:val="0019706B"/>
    <w:rsid w:val="001A0E2B"/>
    <w:rsid w:val="001A5381"/>
    <w:rsid w:val="001A5385"/>
    <w:rsid w:val="001D5133"/>
    <w:rsid w:val="001F5D99"/>
    <w:rsid w:val="0022311C"/>
    <w:rsid w:val="00223841"/>
    <w:rsid w:val="002512D4"/>
    <w:rsid w:val="002A4211"/>
    <w:rsid w:val="002A4498"/>
    <w:rsid w:val="002C4DC7"/>
    <w:rsid w:val="002D5173"/>
    <w:rsid w:val="002D6B35"/>
    <w:rsid w:val="002E3B72"/>
    <w:rsid w:val="002F02D4"/>
    <w:rsid w:val="002F70F1"/>
    <w:rsid w:val="0030155E"/>
    <w:rsid w:val="00302BB1"/>
    <w:rsid w:val="00317070"/>
    <w:rsid w:val="00335908"/>
    <w:rsid w:val="0033736B"/>
    <w:rsid w:val="00341346"/>
    <w:rsid w:val="00350A6D"/>
    <w:rsid w:val="00357C82"/>
    <w:rsid w:val="003639C1"/>
    <w:rsid w:val="003A5DBF"/>
    <w:rsid w:val="003E657A"/>
    <w:rsid w:val="003F6C1D"/>
    <w:rsid w:val="004354E6"/>
    <w:rsid w:val="0045431C"/>
    <w:rsid w:val="00470D5C"/>
    <w:rsid w:val="00471A5D"/>
    <w:rsid w:val="00473D4E"/>
    <w:rsid w:val="00475C63"/>
    <w:rsid w:val="00480523"/>
    <w:rsid w:val="0049622C"/>
    <w:rsid w:val="004F23D9"/>
    <w:rsid w:val="00500C55"/>
    <w:rsid w:val="00501B53"/>
    <w:rsid w:val="0050482D"/>
    <w:rsid w:val="00510655"/>
    <w:rsid w:val="005123AE"/>
    <w:rsid w:val="0052275F"/>
    <w:rsid w:val="005750D4"/>
    <w:rsid w:val="00594336"/>
    <w:rsid w:val="005D096D"/>
    <w:rsid w:val="0060017C"/>
    <w:rsid w:val="00612132"/>
    <w:rsid w:val="00630D76"/>
    <w:rsid w:val="00637CD0"/>
    <w:rsid w:val="006564DF"/>
    <w:rsid w:val="00672B79"/>
    <w:rsid w:val="006C4E42"/>
    <w:rsid w:val="006C5B2C"/>
    <w:rsid w:val="006C5D41"/>
    <w:rsid w:val="007A07C9"/>
    <w:rsid w:val="007B1AB7"/>
    <w:rsid w:val="007B37B0"/>
    <w:rsid w:val="007B4999"/>
    <w:rsid w:val="007E513F"/>
    <w:rsid w:val="007F58CD"/>
    <w:rsid w:val="00800491"/>
    <w:rsid w:val="00812078"/>
    <w:rsid w:val="0083119B"/>
    <w:rsid w:val="008414DB"/>
    <w:rsid w:val="00844723"/>
    <w:rsid w:val="00861C9E"/>
    <w:rsid w:val="0086352A"/>
    <w:rsid w:val="00863EDD"/>
    <w:rsid w:val="00884863"/>
    <w:rsid w:val="008A6829"/>
    <w:rsid w:val="00925628"/>
    <w:rsid w:val="00955687"/>
    <w:rsid w:val="009731FD"/>
    <w:rsid w:val="00A108DD"/>
    <w:rsid w:val="00A127F0"/>
    <w:rsid w:val="00A1321B"/>
    <w:rsid w:val="00A55E4B"/>
    <w:rsid w:val="00A65207"/>
    <w:rsid w:val="00A72698"/>
    <w:rsid w:val="00A767BE"/>
    <w:rsid w:val="00A9654A"/>
    <w:rsid w:val="00AA1284"/>
    <w:rsid w:val="00AB2FA6"/>
    <w:rsid w:val="00AB7DCC"/>
    <w:rsid w:val="00AD1A34"/>
    <w:rsid w:val="00AE2472"/>
    <w:rsid w:val="00B217F1"/>
    <w:rsid w:val="00B614BC"/>
    <w:rsid w:val="00BA349D"/>
    <w:rsid w:val="00BB0466"/>
    <w:rsid w:val="00BC19DA"/>
    <w:rsid w:val="00C263A2"/>
    <w:rsid w:val="00C40675"/>
    <w:rsid w:val="00CA2AD0"/>
    <w:rsid w:val="00CA506C"/>
    <w:rsid w:val="00CB20FD"/>
    <w:rsid w:val="00CD64D5"/>
    <w:rsid w:val="00CD6A60"/>
    <w:rsid w:val="00CE1540"/>
    <w:rsid w:val="00CF0900"/>
    <w:rsid w:val="00CF3E9B"/>
    <w:rsid w:val="00D23D9D"/>
    <w:rsid w:val="00D258B5"/>
    <w:rsid w:val="00D575BF"/>
    <w:rsid w:val="00D91A8E"/>
    <w:rsid w:val="00DB04B8"/>
    <w:rsid w:val="00DD4E6D"/>
    <w:rsid w:val="00DE0938"/>
    <w:rsid w:val="00E06981"/>
    <w:rsid w:val="00E14963"/>
    <w:rsid w:val="00E628C2"/>
    <w:rsid w:val="00E737C2"/>
    <w:rsid w:val="00E83711"/>
    <w:rsid w:val="00E92153"/>
    <w:rsid w:val="00EA3532"/>
    <w:rsid w:val="00EB5C84"/>
    <w:rsid w:val="00EC2E5D"/>
    <w:rsid w:val="00ED3C43"/>
    <w:rsid w:val="00ED7A93"/>
    <w:rsid w:val="00EE1742"/>
    <w:rsid w:val="00EE6814"/>
    <w:rsid w:val="00EF5E99"/>
    <w:rsid w:val="00F15937"/>
    <w:rsid w:val="00F42C23"/>
    <w:rsid w:val="00F91CC6"/>
    <w:rsid w:val="00FC413D"/>
    <w:rsid w:val="00FE4C13"/>
    <w:rsid w:val="00FE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105C"/>
  <w15:chartTrackingRefBased/>
  <w15:docId w15:val="{4669E2FE-B3A4-4F61-A1A3-3F39274D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Domylnie"/>
    <w:next w:val="Normalny"/>
    <w:link w:val="Nagwek1Znak"/>
    <w:uiPriority w:val="9"/>
    <w:qFormat/>
    <w:rsid w:val="002D5173"/>
    <w:pPr>
      <w:keepNext/>
      <w:keepLines/>
      <w:numPr>
        <w:numId w:val="2"/>
      </w:numPr>
      <w:spacing w:before="240" w:after="360"/>
      <w:jc w:val="right"/>
      <w:outlineLvl w:val="0"/>
    </w:pPr>
    <w:rPr>
      <w:rFonts w:ascii="Arial" w:hAnsi="Arial"/>
      <w:b/>
      <w:bCs/>
      <w:sz w:val="32"/>
      <w:szCs w:val="32"/>
    </w:rPr>
  </w:style>
  <w:style w:type="paragraph" w:styleId="Nagwek2">
    <w:name w:val="heading 2"/>
    <w:basedOn w:val="Domylnie"/>
    <w:next w:val="Normalny"/>
    <w:link w:val="Nagwek2Znak"/>
    <w:uiPriority w:val="9"/>
    <w:semiHidden/>
    <w:unhideWhenUsed/>
    <w:qFormat/>
    <w:rsid w:val="002D5173"/>
    <w:pPr>
      <w:keepNext/>
      <w:keepLines/>
      <w:numPr>
        <w:ilvl w:val="1"/>
        <w:numId w:val="2"/>
      </w:numPr>
      <w:spacing w:before="40" w:after="0"/>
      <w:outlineLvl w:val="1"/>
    </w:pPr>
    <w:rPr>
      <w:rFonts w:ascii="Calibri Light" w:hAnsi="Calibri Light"/>
      <w:b/>
      <w:bCs/>
      <w:i/>
      <w:iCs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CW_Lista,Preambuła"/>
    <w:basedOn w:val="Normalny"/>
    <w:link w:val="AkapitzlistZnak"/>
    <w:uiPriority w:val="34"/>
    <w:qFormat/>
    <w:rsid w:val="00672B7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D5173"/>
    <w:rPr>
      <w:rFonts w:ascii="Arial" w:eastAsia="SimSun" w:hAnsi="Arial" w:cs="Calibri"/>
      <w:b/>
      <w:bCs/>
      <w:color w:val="00000A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5173"/>
    <w:rPr>
      <w:rFonts w:ascii="Calibri Light" w:eastAsia="SimSun" w:hAnsi="Calibri Light" w:cs="Calibri"/>
      <w:b/>
      <w:bCs/>
      <w:i/>
      <w:iCs/>
      <w:color w:val="2F5496"/>
      <w:sz w:val="26"/>
      <w:szCs w:val="26"/>
      <w:lang w:val="pl-PL"/>
    </w:rPr>
  </w:style>
  <w:style w:type="paragraph" w:customStyle="1" w:styleId="Domylnie">
    <w:name w:val="Domyślnie"/>
    <w:rsid w:val="002D5173"/>
    <w:pPr>
      <w:tabs>
        <w:tab w:val="left" w:pos="720"/>
      </w:tabs>
      <w:suppressAutoHyphens/>
      <w:spacing w:line="254" w:lineRule="auto"/>
    </w:pPr>
    <w:rPr>
      <w:rFonts w:ascii="Calibri" w:eastAsia="SimSun" w:hAnsi="Calibri" w:cs="Calibri"/>
      <w:color w:val="00000A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D51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173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D51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173"/>
    <w:rPr>
      <w:lang w:val="pl-PL"/>
    </w:rPr>
  </w:style>
  <w:style w:type="paragraph" w:customStyle="1" w:styleId="Standard">
    <w:name w:val="Standard"/>
    <w:rsid w:val="00A55E4B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pl-PL" w:eastAsia="zh-CN"/>
    </w:rPr>
  </w:style>
  <w:style w:type="character" w:styleId="Hipercze">
    <w:name w:val="Hyperlink"/>
    <w:basedOn w:val="Domylnaczcionkaakapitu"/>
    <w:uiPriority w:val="99"/>
    <w:unhideWhenUsed/>
    <w:rsid w:val="00A55E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33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ist Paragraph Znak,CW_Lista Znak,Preambuła Znak"/>
    <w:link w:val="Akapitzlist"/>
    <w:qFormat/>
    <w:locked/>
    <w:rsid w:val="00955687"/>
    <w:rPr>
      <w:lang w:val="pl-PL"/>
    </w:rPr>
  </w:style>
  <w:style w:type="paragraph" w:customStyle="1" w:styleId="Default">
    <w:name w:val="Default"/>
    <w:rsid w:val="003170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787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ir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923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Skwira</dc:creator>
  <cp:keywords/>
  <dc:description/>
  <cp:lastModifiedBy>Agnieszka Skwira</cp:lastModifiedBy>
  <cp:revision>9</cp:revision>
  <cp:lastPrinted>2024-06-24T13:04:00Z</cp:lastPrinted>
  <dcterms:created xsi:type="dcterms:W3CDTF">2024-06-24T10:01:00Z</dcterms:created>
  <dcterms:modified xsi:type="dcterms:W3CDTF">2024-06-25T06:33:00Z</dcterms:modified>
</cp:coreProperties>
</file>