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069E6A44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3B4266">
        <w:rPr>
          <w:rFonts w:ascii="Arial" w:hAnsi="Arial"/>
          <w:b w:val="0"/>
          <w:bCs w:val="0"/>
          <w:sz w:val="22"/>
          <w:szCs w:val="22"/>
        </w:rPr>
        <w:t>3</w:t>
      </w:r>
      <w:r w:rsidR="00327CDF">
        <w:rPr>
          <w:rFonts w:ascii="Arial" w:hAnsi="Arial"/>
          <w:b w:val="0"/>
          <w:bCs w:val="0"/>
          <w:sz w:val="22"/>
          <w:szCs w:val="22"/>
        </w:rPr>
        <w:t>9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0963124F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>ów z obszaru tematycznego „</w:t>
      </w:r>
      <w:r w:rsidR="00327CDF">
        <w:rPr>
          <w:rFonts w:ascii="Arial" w:hAnsi="Arial" w:cs="Arial"/>
          <w:sz w:val="22"/>
          <w:szCs w:val="22"/>
        </w:rPr>
        <w:t>Marketing</w:t>
      </w:r>
      <w:r w:rsidR="00B13DC6" w:rsidRPr="00B13DC6">
        <w:rPr>
          <w:rFonts w:ascii="Arial" w:hAnsi="Arial" w:cs="Arial"/>
          <w:sz w:val="22"/>
          <w:szCs w:val="22"/>
        </w:rPr>
        <w:t>”</w:t>
      </w:r>
      <w:r w:rsidR="00B13DC6">
        <w:rPr>
          <w:rFonts w:ascii="Arial" w:hAnsi="Arial" w:cs="Arial"/>
          <w:sz w:val="22"/>
          <w:szCs w:val="22"/>
        </w:rPr>
        <w:t xml:space="preserve"> </w:t>
      </w:r>
      <w:r w:rsidR="00B74384" w:rsidRPr="00B13DC6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88D0" w14:textId="77777777" w:rsidR="009A11CD" w:rsidRDefault="009A11CD" w:rsidP="00F15036">
      <w:r>
        <w:separator/>
      </w:r>
    </w:p>
  </w:endnote>
  <w:endnote w:type="continuationSeparator" w:id="0">
    <w:p w14:paraId="2CA37DE6" w14:textId="77777777" w:rsidR="009A11CD" w:rsidRDefault="009A11CD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68F5" w14:textId="77777777" w:rsidR="009A11CD" w:rsidRDefault="009A11CD" w:rsidP="00F15036">
      <w:r>
        <w:separator/>
      </w:r>
    </w:p>
  </w:footnote>
  <w:footnote w:type="continuationSeparator" w:id="0">
    <w:p w14:paraId="541E71B6" w14:textId="77777777" w:rsidR="009A11CD" w:rsidRDefault="009A11CD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5AF9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27CDF"/>
    <w:rsid w:val="003339FC"/>
    <w:rsid w:val="00346615"/>
    <w:rsid w:val="0034670F"/>
    <w:rsid w:val="0036381B"/>
    <w:rsid w:val="00364287"/>
    <w:rsid w:val="003735AE"/>
    <w:rsid w:val="00397A65"/>
    <w:rsid w:val="003B20E2"/>
    <w:rsid w:val="003B4266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A11CD"/>
    <w:rsid w:val="009B1380"/>
    <w:rsid w:val="009B369C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86C2A"/>
    <w:rsid w:val="00AA2AF9"/>
    <w:rsid w:val="00AC259C"/>
    <w:rsid w:val="00AD0A17"/>
    <w:rsid w:val="00AD5033"/>
    <w:rsid w:val="00AE14DE"/>
    <w:rsid w:val="00AE5C38"/>
    <w:rsid w:val="00B06B90"/>
    <w:rsid w:val="00B13DC6"/>
    <w:rsid w:val="00B16587"/>
    <w:rsid w:val="00B206DC"/>
    <w:rsid w:val="00B36C63"/>
    <w:rsid w:val="00B60507"/>
    <w:rsid w:val="00B74384"/>
    <w:rsid w:val="00B7729C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BF3134"/>
    <w:rsid w:val="00C250CE"/>
    <w:rsid w:val="00C33E4E"/>
    <w:rsid w:val="00C4128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370F6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56A26"/>
    <w:rsid w:val="00E67E1D"/>
    <w:rsid w:val="00E87734"/>
    <w:rsid w:val="00EA2D6D"/>
    <w:rsid w:val="00ED0CE8"/>
    <w:rsid w:val="00ED737E"/>
    <w:rsid w:val="00EE5D82"/>
    <w:rsid w:val="00EF378F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6</cp:revision>
  <cp:lastPrinted>2025-04-01T10:51:00Z</cp:lastPrinted>
  <dcterms:created xsi:type="dcterms:W3CDTF">2025-04-08T12:30:00Z</dcterms:created>
  <dcterms:modified xsi:type="dcterms:W3CDTF">2025-06-02T10:52:00Z</dcterms:modified>
</cp:coreProperties>
</file>