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620BEBF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będąc uczestnikiem postępowania o udzielnie zamówienia publicznego </w:t>
      </w:r>
      <w:r w:rsidR="00010E24">
        <w:rPr>
          <w:rFonts w:ascii="Arial" w:hAnsi="Arial" w:cs="Arial"/>
          <w:sz w:val="22"/>
          <w:szCs w:val="22"/>
        </w:rPr>
        <w:t>pn.</w:t>
      </w:r>
      <w:r w:rsidRPr="00F82B32">
        <w:rPr>
          <w:rFonts w:ascii="Arial" w:hAnsi="Arial" w:cs="Arial"/>
          <w:sz w:val="22"/>
          <w:szCs w:val="22"/>
        </w:rPr>
        <w:t>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4BA42749" w14:textId="2B56D148" w:rsidR="0065546E" w:rsidRDefault="00DC6D26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DC6D26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>Budowa wolnostojącego budynku administracyjnego Nadleśnictwa Ełk wraz z infrastrukturą towarzyszącą na działce 335/2 w miejscowości Mrozy Wielkie</w:t>
      </w:r>
    </w:p>
    <w:p w14:paraId="3CA78349" w14:textId="01644FFB" w:rsidR="00DC6D26" w:rsidRDefault="00DC6D26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  <w:bookmarkStart w:id="0" w:name="_GoBack"/>
      <w:bookmarkEnd w:id="0"/>
    </w:p>
    <w:p w14:paraId="005CF61A" w14:textId="77777777" w:rsidR="00DC6D26" w:rsidRPr="00A204E3" w:rsidRDefault="00DC6D26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77777777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39E63651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9AAB9" w14:textId="77777777" w:rsidR="00334036" w:rsidRDefault="00334036" w:rsidP="00777281">
      <w:r>
        <w:separator/>
      </w:r>
    </w:p>
  </w:endnote>
  <w:endnote w:type="continuationSeparator" w:id="0">
    <w:p w14:paraId="2D9A7EEB" w14:textId="77777777" w:rsidR="00334036" w:rsidRDefault="00334036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980FE" w14:textId="77777777" w:rsidR="00334036" w:rsidRDefault="00334036" w:rsidP="00777281">
      <w:r>
        <w:separator/>
      </w:r>
    </w:p>
  </w:footnote>
  <w:footnote w:type="continuationSeparator" w:id="0">
    <w:p w14:paraId="36E14689" w14:textId="77777777" w:rsidR="00334036" w:rsidRDefault="00334036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4BD97829" w14:textId="77777777" w:rsidR="00DC6D26" w:rsidRPr="00FF5071" w:rsidRDefault="00DC6D26" w:rsidP="00DC6D26">
    <w:pPr>
      <w:spacing w:line="259" w:lineRule="auto"/>
      <w:ind w:left="23" w:hanging="23"/>
      <w:jc w:val="right"/>
      <w:rPr>
        <w:rFonts w:ascii="Arial" w:hAnsi="Arial" w:cs="Arial"/>
        <w:i/>
        <w:sz w:val="20"/>
        <w:szCs w:val="20"/>
        <w:lang w:eastAsia="x-none"/>
      </w:rPr>
    </w:pPr>
    <w:r>
      <w:rPr>
        <w:rFonts w:ascii="Arial" w:hAnsi="Arial" w:cs="Arial"/>
        <w:i/>
        <w:sz w:val="20"/>
        <w:szCs w:val="20"/>
        <w:lang w:eastAsia="x-none"/>
      </w:rPr>
      <w:t>Znak sprawy: S.270.2.19.2024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0E24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34036"/>
    <w:rsid w:val="00383D0A"/>
    <w:rsid w:val="00390F86"/>
    <w:rsid w:val="003B29B4"/>
    <w:rsid w:val="004B537E"/>
    <w:rsid w:val="004C1E58"/>
    <w:rsid w:val="00500167"/>
    <w:rsid w:val="0057291B"/>
    <w:rsid w:val="005820A9"/>
    <w:rsid w:val="0065546E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B4E60"/>
    <w:rsid w:val="008D61A2"/>
    <w:rsid w:val="008D7870"/>
    <w:rsid w:val="00911461"/>
    <w:rsid w:val="00911E7E"/>
    <w:rsid w:val="00940061"/>
    <w:rsid w:val="00977B29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C6D26"/>
    <w:rsid w:val="00DD647B"/>
    <w:rsid w:val="00E0620E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E0795-9222-4B2F-83BC-603DF515E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Waldemar Piela</cp:lastModifiedBy>
  <cp:revision>16</cp:revision>
  <cp:lastPrinted>2019-03-29T07:40:00Z</cp:lastPrinted>
  <dcterms:created xsi:type="dcterms:W3CDTF">2022-07-08T10:45:00Z</dcterms:created>
  <dcterms:modified xsi:type="dcterms:W3CDTF">2024-12-31T13:36:00Z</dcterms:modified>
</cp:coreProperties>
</file>