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2C96" w14:textId="5DCA104C" w:rsidR="00E40B5E" w:rsidRDefault="00E40B5E" w:rsidP="00E40B5E">
      <w:pPr>
        <w:rPr>
          <w:sz w:val="24"/>
          <w:szCs w:val="24"/>
        </w:rPr>
      </w:pPr>
      <w:r>
        <w:rPr>
          <w:rFonts w:ascii="Times New Roman" w:hAnsi="Times New Roman" w:cs="Times New Roman"/>
          <w:noProof/>
          <w:sz w:val="24"/>
          <w:szCs w:val="24"/>
          <w:lang w:eastAsia="pl-PL"/>
        </w:rPr>
        <w:t xml:space="preserve">                </w:t>
      </w:r>
      <w:r>
        <w:rPr>
          <w:sz w:val="28"/>
          <w:szCs w:val="28"/>
        </w:rPr>
        <w:t xml:space="preserve">                                                                        </w:t>
      </w:r>
      <w:r w:rsidRPr="009E1CDC">
        <w:rPr>
          <w:sz w:val="24"/>
          <w:szCs w:val="24"/>
        </w:rPr>
        <w:t>Bydgoszcz,</w:t>
      </w:r>
      <w:r w:rsidR="00222332">
        <w:rPr>
          <w:sz w:val="24"/>
          <w:szCs w:val="24"/>
        </w:rPr>
        <w:t>0</w:t>
      </w:r>
      <w:r w:rsidR="00D65C8C">
        <w:rPr>
          <w:sz w:val="24"/>
          <w:szCs w:val="24"/>
        </w:rPr>
        <w:t>3</w:t>
      </w:r>
      <w:r w:rsidRPr="009E1CDC">
        <w:rPr>
          <w:sz w:val="24"/>
          <w:szCs w:val="24"/>
        </w:rPr>
        <w:t>.</w:t>
      </w:r>
      <w:r>
        <w:rPr>
          <w:sz w:val="24"/>
          <w:szCs w:val="24"/>
        </w:rPr>
        <w:t>0</w:t>
      </w:r>
      <w:r w:rsidR="00222332">
        <w:rPr>
          <w:sz w:val="24"/>
          <w:szCs w:val="24"/>
        </w:rPr>
        <w:t>6</w:t>
      </w:r>
      <w:r w:rsidRPr="009E1CDC">
        <w:rPr>
          <w:sz w:val="24"/>
          <w:szCs w:val="24"/>
        </w:rPr>
        <w:t>.202</w:t>
      </w:r>
      <w:r w:rsidR="00222332">
        <w:rPr>
          <w:sz w:val="24"/>
          <w:szCs w:val="24"/>
        </w:rPr>
        <w:t>5</w:t>
      </w:r>
      <w:r w:rsidRPr="009E1CDC">
        <w:rPr>
          <w:sz w:val="24"/>
          <w:szCs w:val="24"/>
        </w:rPr>
        <w:t>r.</w:t>
      </w:r>
    </w:p>
    <w:p w14:paraId="2F111F7B" w14:textId="77777777" w:rsidR="00E40B5E" w:rsidRDefault="00E40B5E" w:rsidP="00E40B5E">
      <w:pPr>
        <w:jc w:val="center"/>
        <w:rPr>
          <w:b/>
          <w:bCs/>
        </w:rPr>
      </w:pPr>
      <w:r>
        <w:rPr>
          <w:noProof/>
          <w:lang w:eastAsia="pl-PL"/>
        </w:rPr>
        <w:drawing>
          <wp:anchor distT="0" distB="0" distL="114935" distR="114935" simplePos="0" relativeHeight="251659264" behindDoc="0" locked="0" layoutInCell="1" allowOverlap="1" wp14:anchorId="59EDD552" wp14:editId="141D9C4F">
            <wp:simplePos x="0" y="0"/>
            <wp:positionH relativeFrom="column">
              <wp:posOffset>-3175</wp:posOffset>
            </wp:positionH>
            <wp:positionV relativeFrom="paragraph">
              <wp:posOffset>-3175</wp:posOffset>
            </wp:positionV>
            <wp:extent cx="902335" cy="902335"/>
            <wp:effectExtent l="19050" t="19050" r="12065" b="12065"/>
            <wp:wrapSquare wrapText="r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bCs/>
        </w:rPr>
        <w:t>UNIWERSYTET KAZIMIERZA WIELKIEGO</w:t>
      </w:r>
    </w:p>
    <w:p w14:paraId="3EF172DF" w14:textId="77777777" w:rsidR="00E40B5E" w:rsidRDefault="00E40B5E" w:rsidP="00E40B5E">
      <w:pPr>
        <w:pBdr>
          <w:bottom w:val="single" w:sz="8" w:space="1" w:color="000000"/>
        </w:pBdr>
        <w:tabs>
          <w:tab w:val="left" w:pos="3960"/>
          <w:tab w:val="left" w:pos="4320"/>
        </w:tabs>
        <w:jc w:val="center"/>
        <w:rPr>
          <w:b/>
          <w:bCs/>
        </w:rPr>
      </w:pPr>
      <w:r>
        <w:rPr>
          <w:b/>
          <w:bCs/>
        </w:rPr>
        <w:t>W BYDGOSZCZY</w:t>
      </w:r>
    </w:p>
    <w:p w14:paraId="4FD0BB67" w14:textId="77777777" w:rsidR="00E40B5E" w:rsidRDefault="00E40B5E" w:rsidP="00E40B5E">
      <w:pPr>
        <w:tabs>
          <w:tab w:val="left" w:pos="1620"/>
          <w:tab w:val="left" w:pos="3960"/>
          <w:tab w:val="left" w:pos="4320"/>
        </w:tabs>
        <w:jc w:val="center"/>
        <w:rPr>
          <w:sz w:val="18"/>
          <w:szCs w:val="18"/>
        </w:rPr>
      </w:pPr>
      <w:r>
        <w:rPr>
          <w:sz w:val="18"/>
          <w:szCs w:val="18"/>
        </w:rPr>
        <w:t>ul. Chodkiewicza 30, 85 – 064 Bydgoszcz, tel. 052 341 91 00 fax. 052 360 82 06</w:t>
      </w:r>
    </w:p>
    <w:p w14:paraId="15B22D3F" w14:textId="77777777" w:rsidR="00E40B5E" w:rsidRDefault="00E40B5E" w:rsidP="00E40B5E">
      <w:pPr>
        <w:jc w:val="center"/>
      </w:pPr>
      <w:r>
        <w:t>NIP 5542647568   REGON 340057695</w:t>
      </w:r>
    </w:p>
    <w:p w14:paraId="6F7E80A8" w14:textId="77777777" w:rsidR="00E40B5E" w:rsidRDefault="00E40B5E" w:rsidP="00E40B5E">
      <w:pPr>
        <w:jc w:val="center"/>
      </w:pPr>
      <w:r>
        <w:t>www.ukw.edu.pl</w:t>
      </w:r>
    </w:p>
    <w:p w14:paraId="631AA4C4" w14:textId="77777777" w:rsidR="00E40B5E" w:rsidRDefault="00E40B5E" w:rsidP="00E40B5E">
      <w:pPr>
        <w:tabs>
          <w:tab w:val="left" w:pos="0"/>
        </w:tabs>
        <w:jc w:val="center"/>
        <w:rPr>
          <w:rFonts w:ascii="Arial" w:hAnsi="Arial" w:cs="Arial"/>
          <w:b/>
          <w:bCs/>
        </w:rPr>
      </w:pPr>
    </w:p>
    <w:p w14:paraId="102FD73C" w14:textId="77777777" w:rsidR="00E40B5E" w:rsidRPr="00072000" w:rsidRDefault="00E40B5E" w:rsidP="00E40B5E">
      <w:pPr>
        <w:tabs>
          <w:tab w:val="left" w:pos="0"/>
        </w:tabs>
        <w:jc w:val="center"/>
        <w:rPr>
          <w:rFonts w:ascii="Arial" w:hAnsi="Arial" w:cs="Arial"/>
          <w:b/>
          <w:bCs/>
        </w:rPr>
      </w:pPr>
      <w:r>
        <w:rPr>
          <w:rFonts w:ascii="Arial" w:hAnsi="Arial" w:cs="Arial"/>
          <w:b/>
          <w:bCs/>
        </w:rPr>
        <w:t xml:space="preserve">Odpowiedzi na pytania do </w:t>
      </w:r>
      <w:proofErr w:type="spellStart"/>
      <w:r>
        <w:rPr>
          <w:rFonts w:ascii="Arial" w:hAnsi="Arial" w:cs="Arial"/>
          <w:b/>
          <w:bCs/>
        </w:rPr>
        <w:t>swz</w:t>
      </w:r>
      <w:proofErr w:type="spellEnd"/>
    </w:p>
    <w:p w14:paraId="1660DF15" w14:textId="5EF9BC1F" w:rsidR="00E40B5E" w:rsidRPr="006928DB" w:rsidRDefault="00E40B5E" w:rsidP="00E40B5E">
      <w:pPr>
        <w:autoSpaceDE w:val="0"/>
        <w:spacing w:line="276" w:lineRule="auto"/>
        <w:ind w:right="15" w:hanging="75"/>
        <w:jc w:val="center"/>
        <w:rPr>
          <w:rFonts w:cstheme="minorHAnsi"/>
          <w:b/>
          <w:bCs/>
          <w:i/>
          <w:color w:val="000000" w:themeColor="text1"/>
          <w:shd w:val="clear" w:color="auto" w:fill="FFFFFF"/>
        </w:rPr>
      </w:pPr>
      <w:r w:rsidRPr="0064005A">
        <w:rPr>
          <w:rFonts w:cs="Arial"/>
        </w:rPr>
        <w:t xml:space="preserve">           </w:t>
      </w:r>
      <w:r w:rsidRPr="00624B5C">
        <w:rPr>
          <w:rFonts w:cs="Arial"/>
          <w:bCs/>
        </w:rPr>
        <w:t>Działając na podstawie ustawy Prawo zamówień publicznych (</w:t>
      </w:r>
      <w:proofErr w:type="spellStart"/>
      <w:r w:rsidRPr="00260AD1">
        <w:rPr>
          <w:i/>
          <w:lang w:bidi="en-US"/>
        </w:rPr>
        <w:t>t.j</w:t>
      </w:r>
      <w:proofErr w:type="spellEnd"/>
      <w:r w:rsidRPr="00260AD1">
        <w:rPr>
          <w:i/>
          <w:lang w:bidi="en-US"/>
        </w:rPr>
        <w:t>. Dz.U. z 202</w:t>
      </w:r>
      <w:r w:rsidR="00222332">
        <w:rPr>
          <w:i/>
          <w:lang w:bidi="en-US"/>
        </w:rPr>
        <w:t>4</w:t>
      </w:r>
      <w:r w:rsidRPr="00260AD1">
        <w:rPr>
          <w:i/>
          <w:lang w:bidi="en-US"/>
        </w:rPr>
        <w:t xml:space="preserve"> r. poz. </w:t>
      </w:r>
      <w:r w:rsidR="00222332">
        <w:rPr>
          <w:i/>
          <w:lang w:bidi="en-US"/>
        </w:rPr>
        <w:t>1320</w:t>
      </w:r>
      <w:r w:rsidRPr="00624B5C">
        <w:rPr>
          <w:rFonts w:cs="Arial"/>
          <w:bCs/>
        </w:rPr>
        <w:t xml:space="preserve">) Zamawiający przekazuje treść </w:t>
      </w:r>
      <w:r>
        <w:rPr>
          <w:rFonts w:cs="Arial"/>
          <w:bCs/>
        </w:rPr>
        <w:t xml:space="preserve">pytań i odpowiedzi </w:t>
      </w:r>
      <w:r w:rsidRPr="00624B5C">
        <w:rPr>
          <w:rFonts w:cs="Arial"/>
          <w:bCs/>
        </w:rPr>
        <w:t xml:space="preserve"> w postępowaniu o udzielenie zamówienia </w:t>
      </w:r>
      <w:r w:rsidRPr="006928DB">
        <w:rPr>
          <w:rFonts w:cstheme="minorHAnsi"/>
          <w:bCs/>
        </w:rPr>
        <w:t xml:space="preserve">publicznego </w:t>
      </w:r>
      <w:proofErr w:type="spellStart"/>
      <w:r w:rsidRPr="006928DB">
        <w:rPr>
          <w:rFonts w:cstheme="minorHAnsi"/>
          <w:bCs/>
        </w:rPr>
        <w:t>pn</w:t>
      </w:r>
      <w:proofErr w:type="spellEnd"/>
      <w:r w:rsidRPr="006928DB">
        <w:rPr>
          <w:rFonts w:cstheme="minorHAnsi"/>
          <w:bCs/>
        </w:rPr>
        <w:t xml:space="preserve">:  </w:t>
      </w:r>
    </w:p>
    <w:p w14:paraId="43E87064" w14:textId="6CC3775D" w:rsidR="00E40B5E" w:rsidRPr="009C158B" w:rsidRDefault="00E40B5E" w:rsidP="009C158B">
      <w:r w:rsidRPr="009C158B">
        <w:t xml:space="preserve"> „</w:t>
      </w:r>
      <w:r w:rsidR="0062156B" w:rsidRPr="009C158B">
        <w:t>Rezerwacja i sprzedaż biletów lotniczych na potrzeby Uniwersytetu Kazimierza Wielkiego w Bydgoszczy</w:t>
      </w:r>
      <w:r w:rsidRPr="009C158B">
        <w:t>”.</w:t>
      </w:r>
    </w:p>
    <w:p w14:paraId="753CD439" w14:textId="77777777" w:rsidR="009C158B" w:rsidRPr="009C158B" w:rsidRDefault="009C158B" w:rsidP="009C158B"/>
    <w:p w14:paraId="541CDE8A" w14:textId="77777777" w:rsidR="009C158B" w:rsidRDefault="009C158B" w:rsidP="009C158B">
      <w:r w:rsidRPr="009C158B">
        <w:t>Szanowni Państwo,</w:t>
      </w:r>
      <w:r w:rsidRPr="009C158B">
        <w:br/>
        <w:t>1) czy można dokonać zmiany</w:t>
      </w:r>
      <w:r w:rsidRPr="009C158B">
        <w:br/>
        <w:t>Paragrafu 2 ust. 1, który stanowi:</w:t>
      </w:r>
      <w:r w:rsidRPr="009C158B">
        <w:br/>
        <w:t>"Przedmiot przetwarzania:</w:t>
      </w:r>
      <w:r w:rsidRPr="009C158B">
        <w:br/>
        <w:t>przygotowanie biletów lotniczych"</w:t>
      </w:r>
      <w:r w:rsidRPr="009C158B">
        <w:br/>
        <w:t>w ten sposób, by lepiej odpowiadał przedmiotowi umowy głównej, by zamiast przygotowania biletów lotniczych wpisać pośrednictwo w zakupie biletów lotniczych, albowiem takie określenie wyraźnie wskazuje, że będzie jeszcze docelowy odbiorca danych osobowych, który to tak naprawdę te bilety stworzy.</w:t>
      </w:r>
    </w:p>
    <w:p w14:paraId="678D13DC" w14:textId="77777777" w:rsidR="009C158B" w:rsidRPr="00222332" w:rsidRDefault="009C158B" w:rsidP="004E6236">
      <w:pPr>
        <w:pStyle w:val="Akapitzlist"/>
        <w:ind w:hanging="720"/>
        <w:jc w:val="both"/>
        <w:rPr>
          <w:b/>
          <w:bCs/>
        </w:rPr>
      </w:pPr>
      <w:r w:rsidRPr="00222332">
        <w:rPr>
          <w:b/>
          <w:bCs/>
        </w:rPr>
        <w:t>Odp. Zamawiający</w:t>
      </w:r>
      <w:r>
        <w:rPr>
          <w:b/>
          <w:bCs/>
        </w:rPr>
        <w:t xml:space="preserve"> wyraża zgodę na proponowaną  zmianę.</w:t>
      </w:r>
    </w:p>
    <w:p w14:paraId="6F5BDFB6" w14:textId="77777777" w:rsidR="009C158B" w:rsidRDefault="009C158B" w:rsidP="009C158B"/>
    <w:p w14:paraId="6D8DF53F" w14:textId="77777777" w:rsidR="009C158B" w:rsidRDefault="009C158B" w:rsidP="009C158B">
      <w:r w:rsidRPr="009C158B">
        <w:br/>
        <w:t>2) Paragraf 3 ust. 6 stanowi:</w:t>
      </w:r>
      <w:r w:rsidRPr="009C158B">
        <w:b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r w:rsidRPr="009C158B">
        <w:br/>
        <w:t xml:space="preserve">Prosimy o wydłużenie terminu na przekazanie informacji o żądaniach osoby uprawnionej do co najmniej do 3 dni roboczych, ponieważ brak uzasadnienia faktycznego, by termin był taki sam (24h) jak na przekazywanie informacji o naruszeniu bezpieczeństwa danych, skoro terminy przewidziane </w:t>
      </w:r>
      <w:r w:rsidRPr="009C158B">
        <w:lastRenderedPageBreak/>
        <w:t>dla Administratora na podjęcie działań po otrzymaniu informacji od przetwarzającego, a ustanowione przez RODO, są drastycznie różne.</w:t>
      </w:r>
    </w:p>
    <w:p w14:paraId="7A065AB5" w14:textId="77777777" w:rsidR="009C158B" w:rsidRPr="00222332" w:rsidRDefault="009C158B" w:rsidP="004E6236">
      <w:pPr>
        <w:pStyle w:val="Akapitzlist"/>
        <w:ind w:hanging="720"/>
        <w:jc w:val="both"/>
        <w:rPr>
          <w:b/>
          <w:bCs/>
        </w:rPr>
      </w:pPr>
      <w:r w:rsidRPr="00222332">
        <w:rPr>
          <w:b/>
          <w:bCs/>
        </w:rPr>
        <w:t>Odp. Zamawiający</w:t>
      </w:r>
      <w:r>
        <w:rPr>
          <w:b/>
          <w:bCs/>
        </w:rPr>
        <w:t xml:space="preserve"> wyraża zgodę na proponowaną  zmianę.</w:t>
      </w:r>
    </w:p>
    <w:p w14:paraId="1379EDFF" w14:textId="77777777" w:rsidR="009C158B" w:rsidRDefault="009C158B" w:rsidP="009C158B">
      <w:r w:rsidRPr="009C158B">
        <w:br/>
        <w:t>3) Zgodnie z Paragrafem 5 ust. 1</w:t>
      </w:r>
      <w:r w:rsidRPr="009C158B">
        <w:br/>
        <w:t xml:space="preserve">"Przed skorzystaniem z dalszego przetwarzającego dane osobowe (podwykonawstwo z zakresu przetwarzania danych; </w:t>
      </w:r>
      <w:proofErr w:type="spellStart"/>
      <w:r w:rsidRPr="009C158B">
        <w:t>podpowierzenie</w:t>
      </w:r>
      <w:proofErr w:type="spellEnd"/>
      <w:r w:rsidRPr="009C158B">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r w:rsidRPr="009C158B">
        <w:br/>
        <w:t xml:space="preserve">Wobec powyższego prosimy o doprecyzowanie, że prawo Administratora do dokonywania audytów u </w:t>
      </w:r>
      <w:proofErr w:type="spellStart"/>
      <w:r w:rsidRPr="009C158B">
        <w:t>podprzetwarzających</w:t>
      </w:r>
      <w:proofErr w:type="spellEnd"/>
      <w:r w:rsidRPr="009C158B">
        <w:t xml:space="preserve"> nie może się odbywać bez zapewnienia uczestnictwa w tych czynnościach podmiotowi przetwarzającemu.</w:t>
      </w:r>
    </w:p>
    <w:p w14:paraId="47ABF88C" w14:textId="77777777" w:rsidR="009C158B" w:rsidRPr="00222332" w:rsidRDefault="009C158B" w:rsidP="004E6236">
      <w:pPr>
        <w:pStyle w:val="Akapitzlist"/>
        <w:ind w:hanging="720"/>
        <w:jc w:val="both"/>
        <w:rPr>
          <w:b/>
          <w:bCs/>
        </w:rPr>
      </w:pPr>
      <w:r w:rsidRPr="00222332">
        <w:rPr>
          <w:b/>
          <w:bCs/>
        </w:rPr>
        <w:t>Odp. Zamawiający</w:t>
      </w:r>
      <w:r>
        <w:rPr>
          <w:b/>
          <w:bCs/>
        </w:rPr>
        <w:t xml:space="preserve"> wyraża zgodę na proponowaną  zmianę.</w:t>
      </w:r>
    </w:p>
    <w:p w14:paraId="4583354A" w14:textId="60D2D673" w:rsidR="009C158B" w:rsidRPr="009C158B" w:rsidRDefault="009C158B" w:rsidP="009C158B">
      <w:r w:rsidRPr="009C158B">
        <w:br/>
        <w:t>4. Paragraf 1 ust. 6 stanowi:</w:t>
      </w:r>
      <w:r w:rsidRPr="009C158B">
        <w:br/>
        <w:t>"Przetwarzający będzie przetwarzał dane osobowe wyłącznie w państwach należących do Europejskiego Obszaru Gospodarczego (EOG)."</w:t>
      </w:r>
      <w:r w:rsidRPr="009C158B">
        <w:br/>
        <w:t xml:space="preserve">Jak przetwarzający ma wykonywać umowę główną, jeśli nie może przekazywać danych osobowych ani do </w:t>
      </w:r>
      <w:proofErr w:type="spellStart"/>
      <w:r w:rsidRPr="009C158B">
        <w:t>GDSów</w:t>
      </w:r>
      <w:proofErr w:type="spellEnd"/>
      <w:r w:rsidRPr="009C158B">
        <w:t xml:space="preserve"> spoza EU, ani do linii lotniczych, które nie korzystają z </w:t>
      </w:r>
      <w:proofErr w:type="spellStart"/>
      <w:r w:rsidRPr="009C158B">
        <w:t>GDSów</w:t>
      </w:r>
      <w:proofErr w:type="spellEnd"/>
      <w:r w:rsidRPr="009C158B">
        <w:t xml:space="preserve"> a są spoza obszaru EOG? Prosimy o wyrażenie zgody na przesyłanie danych osobowych do ich odbiorców spoza EOG, którzy są sprzedawcami biletów lotniczych.</w:t>
      </w:r>
    </w:p>
    <w:p w14:paraId="53CD9C63" w14:textId="45FB606F" w:rsidR="00222332" w:rsidRPr="00222332" w:rsidRDefault="00222332" w:rsidP="004E6236">
      <w:pPr>
        <w:pStyle w:val="Akapitzlist"/>
        <w:ind w:hanging="720"/>
        <w:jc w:val="both"/>
        <w:rPr>
          <w:b/>
          <w:bCs/>
        </w:rPr>
      </w:pPr>
      <w:r w:rsidRPr="00222332">
        <w:rPr>
          <w:b/>
          <w:bCs/>
        </w:rPr>
        <w:t>Odp. Zamawiający</w:t>
      </w:r>
      <w:r>
        <w:rPr>
          <w:b/>
          <w:bCs/>
        </w:rPr>
        <w:t xml:space="preserve"> wyraża zgodę na proponowaną  zmianę.</w:t>
      </w:r>
    </w:p>
    <w:p w14:paraId="0FCB3874" w14:textId="0D735125" w:rsidR="009C158B" w:rsidRDefault="004E6236" w:rsidP="00222332">
      <w:pPr>
        <w:rPr>
          <w:rFonts w:cstheme="minorHAnsi"/>
          <w:color w:val="000000"/>
          <w:shd w:val="clear" w:color="auto" w:fill="FFFFFF"/>
        </w:rPr>
      </w:pPr>
      <w:r w:rsidRPr="004E6236">
        <w:rPr>
          <w:rFonts w:cstheme="minorHAnsi"/>
          <w:color w:val="000000"/>
          <w:shd w:val="clear" w:color="auto" w:fill="FFFFFF"/>
        </w:rPr>
        <w:t xml:space="preserve">5. </w:t>
      </w:r>
      <w:r w:rsidRPr="004E6236">
        <w:rPr>
          <w:rFonts w:cstheme="minorHAnsi"/>
          <w:color w:val="000000"/>
          <w:shd w:val="clear" w:color="auto" w:fill="FFFFFF"/>
        </w:rPr>
        <w:t>W zad 6 stanowiącym kryterium oceny ofert na trasie Bydgoszcz – Londyn – Bydgoszcz Zamawiający wymaga tylko bagażu podręcznego .</w:t>
      </w:r>
      <w:r w:rsidRPr="004E6236">
        <w:rPr>
          <w:rFonts w:cstheme="minorHAnsi"/>
          <w:color w:val="000000"/>
        </w:rPr>
        <w:br/>
      </w:r>
      <w:r w:rsidRPr="004E6236">
        <w:rPr>
          <w:rFonts w:cstheme="minorHAnsi"/>
          <w:color w:val="000000"/>
          <w:shd w:val="clear" w:color="auto" w:fill="FFFFFF"/>
        </w:rPr>
        <w:t>Tanie linie lotnicze oferują bezpłatnie małą torbę mieszczącą się pod fotelem z przodu lub odpłatnie mały bagaż podręczny mieszczący się w górnym schowku za dopłatą.</w:t>
      </w:r>
      <w:r w:rsidRPr="004E6236">
        <w:rPr>
          <w:rFonts w:cstheme="minorHAnsi"/>
          <w:color w:val="000000"/>
        </w:rPr>
        <w:br/>
      </w:r>
      <w:r w:rsidRPr="004E6236">
        <w:rPr>
          <w:rFonts w:cstheme="minorHAnsi"/>
          <w:color w:val="000000"/>
          <w:shd w:val="clear" w:color="auto" w:fill="FFFFFF"/>
        </w:rPr>
        <w:t>Wykonawca prosi o doprecyzowanie, który z w/w bagaży ma zostać uwzględniony w zad 6 jako</w:t>
      </w:r>
      <w:r>
        <w:rPr>
          <w:rFonts w:cstheme="minorHAnsi"/>
          <w:color w:val="000000"/>
          <w:shd w:val="clear" w:color="auto" w:fill="FFFFFF"/>
        </w:rPr>
        <w:t>”</w:t>
      </w:r>
      <w:r w:rsidRPr="004E6236">
        <w:rPr>
          <w:rFonts w:cstheme="minorHAnsi"/>
          <w:color w:val="000000"/>
          <w:shd w:val="clear" w:color="auto" w:fill="FFFFFF"/>
        </w:rPr>
        <w:t xml:space="preserve"> bagaż podręczny” .</w:t>
      </w:r>
    </w:p>
    <w:p w14:paraId="70B8683F" w14:textId="773F1269" w:rsidR="004E6236" w:rsidRPr="004E6236" w:rsidRDefault="004E6236" w:rsidP="00222332">
      <w:pPr>
        <w:rPr>
          <w:rFonts w:cstheme="minorHAnsi"/>
        </w:rPr>
      </w:pPr>
      <w:r w:rsidRPr="00222332">
        <w:rPr>
          <w:b/>
          <w:bCs/>
        </w:rPr>
        <w:t xml:space="preserve">Odp. </w:t>
      </w:r>
      <w:r w:rsidRPr="000651ED">
        <w:rPr>
          <w:rFonts w:cstheme="minorHAnsi"/>
          <w:b/>
          <w:bCs/>
        </w:rPr>
        <w:t>Zamawiający</w:t>
      </w:r>
      <w:r w:rsidRPr="000651ED">
        <w:rPr>
          <w:rFonts w:cstheme="minorHAnsi"/>
          <w:b/>
          <w:bCs/>
        </w:rPr>
        <w:t xml:space="preserve"> </w:t>
      </w:r>
      <w:r w:rsidR="000651ED" w:rsidRPr="000651ED">
        <w:rPr>
          <w:rFonts w:cstheme="minorHAnsi"/>
          <w:b/>
          <w:bCs/>
        </w:rPr>
        <w:t xml:space="preserve">prosi o uwzględnienie </w:t>
      </w:r>
      <w:r w:rsidR="000651ED" w:rsidRPr="000651ED">
        <w:rPr>
          <w:rFonts w:cstheme="minorHAnsi"/>
          <w:b/>
          <w:bCs/>
          <w:color w:val="000000"/>
          <w:shd w:val="clear" w:color="auto" w:fill="FFFFFF"/>
        </w:rPr>
        <w:t>mał</w:t>
      </w:r>
      <w:r w:rsidR="000651ED" w:rsidRPr="000651ED">
        <w:rPr>
          <w:rFonts w:cstheme="minorHAnsi"/>
          <w:b/>
          <w:bCs/>
          <w:color w:val="000000"/>
          <w:shd w:val="clear" w:color="auto" w:fill="FFFFFF"/>
        </w:rPr>
        <w:t>ego</w:t>
      </w:r>
      <w:r w:rsidR="000651ED" w:rsidRPr="000651ED">
        <w:rPr>
          <w:rFonts w:cstheme="minorHAnsi"/>
          <w:b/>
          <w:bCs/>
          <w:color w:val="000000"/>
          <w:shd w:val="clear" w:color="auto" w:fill="FFFFFF"/>
        </w:rPr>
        <w:t xml:space="preserve"> bagaż</w:t>
      </w:r>
      <w:r w:rsidR="000651ED" w:rsidRPr="000651ED">
        <w:rPr>
          <w:rFonts w:cstheme="minorHAnsi"/>
          <w:b/>
          <w:bCs/>
          <w:color w:val="000000"/>
          <w:shd w:val="clear" w:color="auto" w:fill="FFFFFF"/>
        </w:rPr>
        <w:t>u</w:t>
      </w:r>
      <w:r w:rsidR="000651ED" w:rsidRPr="000651ED">
        <w:rPr>
          <w:rFonts w:cstheme="minorHAnsi"/>
          <w:b/>
          <w:bCs/>
          <w:color w:val="000000"/>
          <w:shd w:val="clear" w:color="auto" w:fill="FFFFFF"/>
        </w:rPr>
        <w:t xml:space="preserve"> podręczn</w:t>
      </w:r>
      <w:r w:rsidR="000651ED" w:rsidRPr="000651ED">
        <w:rPr>
          <w:rFonts w:cstheme="minorHAnsi"/>
          <w:b/>
          <w:bCs/>
          <w:color w:val="000000"/>
          <w:shd w:val="clear" w:color="auto" w:fill="FFFFFF"/>
        </w:rPr>
        <w:t>ego odpłatnie.</w:t>
      </w:r>
    </w:p>
    <w:p w14:paraId="4A502608" w14:textId="77777777" w:rsidR="004E6236" w:rsidRDefault="004E6236" w:rsidP="00222332">
      <w:pPr>
        <w:jc w:val="right"/>
        <w:rPr>
          <w:color w:val="000000"/>
          <w:sz w:val="20"/>
          <w:szCs w:val="20"/>
          <w:shd w:val="clear" w:color="auto" w:fill="FFFFFF"/>
        </w:rPr>
      </w:pPr>
    </w:p>
    <w:p w14:paraId="22E9F6C3" w14:textId="77777777" w:rsidR="004E6236" w:rsidRPr="00E02C5D" w:rsidRDefault="004E6236" w:rsidP="004E6236">
      <w:pPr>
        <w:pStyle w:val="Akapitzlist"/>
        <w:ind w:left="0"/>
        <w:jc w:val="right"/>
      </w:pPr>
      <w:r w:rsidRPr="00E02C5D">
        <w:t>JM Rektor UKW</w:t>
      </w:r>
    </w:p>
    <w:p w14:paraId="04AC6106" w14:textId="77777777" w:rsidR="004E6236" w:rsidRPr="00E02C5D" w:rsidRDefault="004E6236" w:rsidP="004E6236">
      <w:pPr>
        <w:pStyle w:val="Akapitzlist"/>
        <w:ind w:left="0"/>
        <w:jc w:val="right"/>
      </w:pPr>
    </w:p>
    <w:p w14:paraId="6412CFE9" w14:textId="77777777" w:rsidR="004E6236" w:rsidRPr="00E02C5D" w:rsidRDefault="004E6236" w:rsidP="004E6236">
      <w:pPr>
        <w:tabs>
          <w:tab w:val="num" w:pos="0"/>
        </w:tabs>
        <w:spacing w:after="40" w:line="360" w:lineRule="auto"/>
        <w:ind w:left="709" w:hanging="709"/>
        <w:jc w:val="right"/>
        <w:rPr>
          <w:bCs/>
        </w:rPr>
      </w:pPr>
      <w:r w:rsidRPr="00E02C5D">
        <w:rPr>
          <w:bCs/>
        </w:rPr>
        <w:t xml:space="preserve">Prof. dr hab. Bernard  </w:t>
      </w:r>
      <w:proofErr w:type="spellStart"/>
      <w:r w:rsidRPr="00E02C5D">
        <w:rPr>
          <w:bCs/>
        </w:rPr>
        <w:t>Mendlik</w:t>
      </w:r>
      <w:proofErr w:type="spellEnd"/>
    </w:p>
    <w:p w14:paraId="74755378" w14:textId="77777777" w:rsidR="006A2FDB" w:rsidRDefault="006A2FDB"/>
    <w:sectPr w:rsidR="006A2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02A15"/>
    <w:multiLevelType w:val="hybridMultilevel"/>
    <w:tmpl w:val="EA0A4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CD4DAE"/>
    <w:multiLevelType w:val="hybridMultilevel"/>
    <w:tmpl w:val="A9D82E6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5E"/>
    <w:rsid w:val="00053808"/>
    <w:rsid w:val="000651ED"/>
    <w:rsid w:val="001651D3"/>
    <w:rsid w:val="00185CD3"/>
    <w:rsid w:val="00222332"/>
    <w:rsid w:val="003D2D43"/>
    <w:rsid w:val="004E6236"/>
    <w:rsid w:val="00573D34"/>
    <w:rsid w:val="0062156B"/>
    <w:rsid w:val="006A2FDB"/>
    <w:rsid w:val="00863D60"/>
    <w:rsid w:val="009C158B"/>
    <w:rsid w:val="00BF145A"/>
    <w:rsid w:val="00C81E2C"/>
    <w:rsid w:val="00D65C8C"/>
    <w:rsid w:val="00E40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3E3F"/>
  <w15:chartTrackingRefBased/>
  <w15:docId w15:val="{96DB84BD-3353-4E88-82DC-735A6F16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0B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E40B5E"/>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E40B5E"/>
    <w:rPr>
      <w:rFonts w:ascii="Arial" w:eastAsia="Times New Roman" w:hAnsi="Arial" w:cs="Times New Roman"/>
      <w:b/>
      <w:szCs w:val="20"/>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2156B"/>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4E6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628</Words>
  <Characters>3772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cp:lastPrinted>2025-06-03T10:44:00Z</cp:lastPrinted>
  <dcterms:created xsi:type="dcterms:W3CDTF">2025-06-02T12:34:00Z</dcterms:created>
  <dcterms:modified xsi:type="dcterms:W3CDTF">2025-06-03T10:44:00Z</dcterms:modified>
</cp:coreProperties>
</file>