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B815" w14:textId="729A10F4" w:rsidR="00576133" w:rsidRPr="00003DBC" w:rsidRDefault="00576133" w:rsidP="00576133">
      <w:pPr>
        <w:tabs>
          <w:tab w:val="left" w:pos="3402"/>
        </w:tabs>
        <w:spacing w:line="288" w:lineRule="auto"/>
        <w:jc w:val="right"/>
        <w:rPr>
          <w:b/>
          <w:iCs/>
          <w:sz w:val="22"/>
          <w:szCs w:val="22"/>
        </w:rPr>
      </w:pPr>
      <w:r w:rsidRPr="00003DBC">
        <w:rPr>
          <w:b/>
          <w:iCs/>
          <w:sz w:val="22"/>
          <w:szCs w:val="22"/>
        </w:rPr>
        <w:t xml:space="preserve">Załącznik nr </w:t>
      </w:r>
      <w:r w:rsidR="00102E12" w:rsidRPr="00003DBC">
        <w:rPr>
          <w:b/>
          <w:iCs/>
          <w:sz w:val="22"/>
          <w:szCs w:val="22"/>
        </w:rPr>
        <w:t>3</w:t>
      </w:r>
      <w:r w:rsidR="00046862" w:rsidRPr="00003DBC">
        <w:rPr>
          <w:b/>
          <w:iCs/>
          <w:sz w:val="22"/>
          <w:szCs w:val="22"/>
        </w:rPr>
        <w:t xml:space="preserve"> </w:t>
      </w:r>
      <w:r w:rsidRPr="00003DBC">
        <w:rPr>
          <w:b/>
          <w:iCs/>
          <w:sz w:val="22"/>
          <w:szCs w:val="22"/>
        </w:rPr>
        <w:t>do SWZ</w:t>
      </w:r>
    </w:p>
    <w:p w14:paraId="7931B2C0" w14:textId="77777777" w:rsidR="00576133" w:rsidRPr="00003DBC" w:rsidRDefault="00576133" w:rsidP="00576133">
      <w:pPr>
        <w:spacing w:line="288" w:lineRule="auto"/>
        <w:ind w:left="6372" w:firstLine="708"/>
        <w:jc w:val="both"/>
        <w:rPr>
          <w:i/>
          <w:sz w:val="22"/>
          <w:szCs w:val="22"/>
        </w:rPr>
      </w:pPr>
    </w:p>
    <w:p w14:paraId="51CBA3AB" w14:textId="77777777" w:rsidR="00576133" w:rsidRPr="00003DBC" w:rsidRDefault="00576133" w:rsidP="00576133">
      <w:pPr>
        <w:keepNext/>
        <w:spacing w:after="120"/>
        <w:jc w:val="both"/>
        <w:outlineLvl w:val="0"/>
        <w:rPr>
          <w:b/>
          <w:sz w:val="22"/>
          <w:szCs w:val="22"/>
        </w:rPr>
      </w:pPr>
    </w:p>
    <w:p w14:paraId="0C52AD98" w14:textId="3EF89AAE" w:rsidR="00576133" w:rsidRDefault="00576133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  <w:r w:rsidRPr="00003DBC">
        <w:rPr>
          <w:b/>
          <w:sz w:val="22"/>
          <w:szCs w:val="22"/>
        </w:rPr>
        <w:t>SZCZEGÓŁOWY OPIS PRZEDMIOTU ZAMÓWIENIA (SOPZ)</w:t>
      </w:r>
    </w:p>
    <w:p w14:paraId="6252C862" w14:textId="0AE5AD43" w:rsidR="00280107" w:rsidRPr="00280107" w:rsidRDefault="00280107" w:rsidP="00576133">
      <w:pPr>
        <w:keepNext/>
        <w:spacing w:line="288" w:lineRule="auto"/>
        <w:jc w:val="center"/>
        <w:outlineLvl w:val="0"/>
        <w:rPr>
          <w:b/>
          <w:color w:val="FF0000"/>
          <w:sz w:val="22"/>
          <w:szCs w:val="22"/>
        </w:rPr>
      </w:pPr>
      <w:r w:rsidRPr="00280107">
        <w:rPr>
          <w:b/>
          <w:color w:val="FF0000"/>
          <w:sz w:val="22"/>
          <w:szCs w:val="22"/>
        </w:rPr>
        <w:t>MODYFIKACJA</w:t>
      </w:r>
    </w:p>
    <w:p w14:paraId="751ED45E" w14:textId="77777777" w:rsidR="00C0763F" w:rsidRPr="00003DBC" w:rsidRDefault="00C0763F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</w:p>
    <w:p w14:paraId="5ADA5BDC" w14:textId="77777777" w:rsidR="00576133" w:rsidRPr="00003DBC" w:rsidRDefault="00576133" w:rsidP="00576133">
      <w:pPr>
        <w:keepNext/>
        <w:spacing w:line="288" w:lineRule="auto"/>
        <w:jc w:val="both"/>
        <w:outlineLvl w:val="0"/>
        <w:rPr>
          <w:b/>
          <w:sz w:val="22"/>
          <w:szCs w:val="22"/>
        </w:rPr>
      </w:pPr>
    </w:p>
    <w:p w14:paraId="0602F73E" w14:textId="77777777" w:rsidR="001A6EDE" w:rsidRPr="00003DBC" w:rsidRDefault="001A6EDE" w:rsidP="001A6EDE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Definicje pojęć:</w:t>
      </w:r>
    </w:p>
    <w:p w14:paraId="3AD3C3B7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Dni robocze </w:t>
      </w:r>
      <w:r w:rsidRPr="00003DBC">
        <w:rPr>
          <w:sz w:val="22"/>
          <w:szCs w:val="22"/>
        </w:rPr>
        <w:t>– dni od poniedziałku do piątku z wyłączeniem dni ustawowo wolnych od pracy,</w:t>
      </w:r>
    </w:p>
    <w:p w14:paraId="6908142D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Godziny robocze</w:t>
      </w:r>
      <w:r w:rsidRPr="00003DBC">
        <w:rPr>
          <w:sz w:val="22"/>
          <w:szCs w:val="22"/>
        </w:rPr>
        <w:t xml:space="preserve"> – godziny w przedziale 08:30-17:30 liczone w Dni robocze,</w:t>
      </w:r>
    </w:p>
    <w:p w14:paraId="75FAF43C" w14:textId="76717BB1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Oprogramowanie</w:t>
      </w:r>
      <w:r w:rsidRPr="00003DBC">
        <w:rPr>
          <w:sz w:val="22"/>
          <w:szCs w:val="22"/>
        </w:rPr>
        <w:t xml:space="preserve"> – oprogramowanie SIMPLE.ERP w wersji 6.</w:t>
      </w:r>
      <w:r w:rsidR="007C716B">
        <w:rPr>
          <w:sz w:val="22"/>
          <w:szCs w:val="22"/>
        </w:rPr>
        <w:t>30</w:t>
      </w:r>
      <w:r w:rsidRPr="00003DBC">
        <w:rPr>
          <w:sz w:val="22"/>
          <w:szCs w:val="22"/>
        </w:rPr>
        <w:t>, którego producentem jest firma SIMPLE S.A.,</w:t>
      </w:r>
    </w:p>
    <w:p w14:paraId="3778A599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Rozwiązanie indywidualne </w:t>
      </w:r>
      <w:r w:rsidRPr="00003DBC">
        <w:rPr>
          <w:sz w:val="22"/>
          <w:szCs w:val="22"/>
        </w:rPr>
        <w:t>– Oprogramowanie wraz z wprowadzonymi u Zamawiającego modyfikacjami,</w:t>
      </w:r>
    </w:p>
    <w:p w14:paraId="2A75A58A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Problem</w:t>
      </w:r>
      <w:r w:rsidRPr="00003DBC">
        <w:rPr>
          <w:sz w:val="22"/>
          <w:szCs w:val="22"/>
        </w:rPr>
        <w:t xml:space="preserve"> – działanie lub zachowanie się Rozwiązania Indywidualnego uznane przez Zamawiającego za niezgodne ze Specyfikacją i zgłoszone Wykonawcy zgodnie z</w:t>
      </w:r>
      <w:r w:rsidR="00F52109" w:rsidRPr="00003DBC">
        <w:rPr>
          <w:sz w:val="22"/>
          <w:szCs w:val="22"/>
        </w:rPr>
        <w:t> </w:t>
      </w:r>
      <w:r w:rsidRPr="00003DBC">
        <w:rPr>
          <w:sz w:val="22"/>
          <w:szCs w:val="22"/>
        </w:rPr>
        <w:t>określonymi w Umowie zasadami,</w:t>
      </w:r>
    </w:p>
    <w:p w14:paraId="7E5C797E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Usterka</w:t>
      </w:r>
      <w:r w:rsidRPr="00003DBC">
        <w:rPr>
          <w:sz w:val="22"/>
          <w:szCs w:val="22"/>
        </w:rPr>
        <w:t xml:space="preserve"> – każda niesprawność w działaniu Oprogramowania wynikająca z przyczyn leżących po stronie Wykonawcy, w szczególności zatrzymanie działania całości lub części Oprogramowania lub jego funkcji,</w:t>
      </w:r>
    </w:p>
    <w:p w14:paraId="3CADD939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Czas reakcji</w:t>
      </w:r>
      <w:r w:rsidRPr="00003DBC">
        <w:rPr>
          <w:sz w:val="22"/>
          <w:szCs w:val="22"/>
        </w:rPr>
        <w:t xml:space="preserve"> – czas liczony od momentu zgłoszenia Wykonawcy Usterki przez Zamawiającego do momentu podjęcia działań przez Wykonawcę; czas reakcji liczony jest w godzinach roboczych Wykonawcy,</w:t>
      </w:r>
    </w:p>
    <w:p w14:paraId="747342AF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Czas naprawy</w:t>
      </w:r>
      <w:r w:rsidRPr="00003DBC">
        <w:rPr>
          <w:sz w:val="22"/>
          <w:szCs w:val="22"/>
        </w:rPr>
        <w:t xml:space="preserve"> – czas liczony od momentu podjęcia działań przez Wykonawcę w celu wyeliminowania Usterki do momentu jej usunięcia; Czas naprawy liczony jest w godzinach roboczych Wykonawcy; do Czasu naprawy zalicza się wyłącznie czas pracy Wykonawcy,</w:t>
      </w:r>
    </w:p>
    <w:p w14:paraId="04D231C2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Błąd krytyczny </w:t>
      </w:r>
      <w:r w:rsidRPr="00003DBC">
        <w:rPr>
          <w:sz w:val="22"/>
          <w:szCs w:val="22"/>
        </w:rPr>
        <w:t>– Usterka powodująca zatrzymanie pracy całego systemu lub zatrzymanie krytycznego procesu uniemożliwiające terminową realizację obligatoryjnych zobowiązań np. terminowe rozliczenie podatku VAT; nie ma żadnej możliwości realizacji procesu biznesowego,</w:t>
      </w:r>
    </w:p>
    <w:p w14:paraId="0ECB8E76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Błąd ważny </w:t>
      </w:r>
      <w:r w:rsidRPr="00003DBC">
        <w:rPr>
          <w:sz w:val="22"/>
          <w:szCs w:val="22"/>
        </w:rPr>
        <w:t>– Usterka pozwalająca Użytkownikowi na korzystanie z kluczowych funkcji systemu w ograniczonym zakresie; nie ma możliwości pełnej realizacji procesu biznesowego,</w:t>
      </w:r>
    </w:p>
    <w:p w14:paraId="3224F413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Błąd normalny</w:t>
      </w:r>
      <w:r w:rsidRPr="00003DBC">
        <w:rPr>
          <w:sz w:val="22"/>
          <w:szCs w:val="22"/>
        </w:rPr>
        <w:t xml:space="preserve"> – pozostałe Usterki systemu,</w:t>
      </w:r>
    </w:p>
    <w:p w14:paraId="4EB44103" w14:textId="77777777" w:rsidR="001A6EDE" w:rsidRPr="00003DBC" w:rsidRDefault="001A6EDE" w:rsidP="001A6EDE">
      <w:pPr>
        <w:spacing w:line="288" w:lineRule="auto"/>
        <w:jc w:val="both"/>
        <w:rPr>
          <w:sz w:val="22"/>
          <w:szCs w:val="22"/>
        </w:rPr>
      </w:pPr>
    </w:p>
    <w:p w14:paraId="742EEE32" w14:textId="68B72A8A" w:rsidR="00265777" w:rsidRPr="00003DBC" w:rsidRDefault="00265777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Przedmiotem zamówienia jest wykonanie usługi polegającej na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piece serwisowej dla </w:t>
      </w:r>
      <w:r w:rsidR="00C03A20" w:rsidRPr="00003DBC">
        <w:rPr>
          <w:rFonts w:ascii="Times New Roman" w:hAnsi="Times New Roman"/>
        </w:rPr>
        <w:t>Rozwiązania indywidualnego</w:t>
      </w:r>
      <w:r w:rsidRPr="00003DBC">
        <w:rPr>
          <w:rFonts w:ascii="Times New Roman" w:hAnsi="Times New Roman"/>
        </w:rPr>
        <w:t xml:space="preserve"> (systemu informatycznego SIMPLE.ERP), eksploatowanego przez Uni</w:t>
      </w:r>
      <w:r w:rsidR="000A1DD4" w:rsidRPr="00003DBC">
        <w:rPr>
          <w:rFonts w:ascii="Times New Roman" w:hAnsi="Times New Roman"/>
        </w:rPr>
        <w:t xml:space="preserve">wersytet Kazimierza Wielkiego w </w:t>
      </w:r>
      <w:r w:rsidRPr="00003DBC">
        <w:rPr>
          <w:rFonts w:ascii="Times New Roman" w:hAnsi="Times New Roman"/>
        </w:rPr>
        <w:t>Bydgoszczy, w tym udostępnianiu Zamawiającemu przez Wykonawcę nowych wersji Oprogramowania</w:t>
      </w:r>
      <w:r w:rsidR="00193252" w:rsidRPr="00003DBC">
        <w:rPr>
          <w:rFonts w:ascii="Times New Roman" w:hAnsi="Times New Roman"/>
        </w:rPr>
        <w:t xml:space="preserve"> oraz na </w:t>
      </w:r>
      <w:r w:rsidR="008C3D34" w:rsidRPr="00003DBC">
        <w:rPr>
          <w:rFonts w:ascii="Times New Roman" w:hAnsi="Times New Roman"/>
        </w:rPr>
        <w:t>O</w:t>
      </w:r>
      <w:r w:rsidR="00193252" w:rsidRPr="00003DBC">
        <w:rPr>
          <w:rFonts w:ascii="Times New Roman" w:hAnsi="Times New Roman"/>
        </w:rPr>
        <w:t>piece powdrożeniowej dla w/w Rozwiązania indywidualnego</w:t>
      </w:r>
      <w:r w:rsidRPr="00003DBC">
        <w:rPr>
          <w:rFonts w:ascii="Times New Roman" w:hAnsi="Times New Roman"/>
        </w:rPr>
        <w:t>.</w:t>
      </w:r>
    </w:p>
    <w:p w14:paraId="4774F9C3" w14:textId="77777777" w:rsidR="00576133" w:rsidRPr="00003DBC" w:rsidRDefault="00576133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Zamawiający posiada licencję na </w:t>
      </w:r>
      <w:r w:rsidR="00FF7476" w:rsidRPr="00003DBC">
        <w:rPr>
          <w:rFonts w:ascii="Times New Roman" w:hAnsi="Times New Roman"/>
        </w:rPr>
        <w:t xml:space="preserve">Oprogramowanie </w:t>
      </w:r>
      <w:r w:rsidR="00E57DF3" w:rsidRPr="00003DBC">
        <w:rPr>
          <w:rFonts w:ascii="Times New Roman" w:hAnsi="Times New Roman"/>
        </w:rPr>
        <w:t xml:space="preserve">(na mocy Licencji Klienta Końcowego, nr licencji 00004604), dla instalacji jednozakładowej, z prawem korzystania dla </w:t>
      </w:r>
      <w:r w:rsidR="00C84888" w:rsidRPr="00003DBC">
        <w:rPr>
          <w:rFonts w:ascii="Times New Roman" w:hAnsi="Times New Roman"/>
        </w:rPr>
        <w:t>5</w:t>
      </w:r>
      <w:r w:rsidR="00E57DF3" w:rsidRPr="00003DBC">
        <w:rPr>
          <w:rFonts w:ascii="Times New Roman" w:hAnsi="Times New Roman"/>
        </w:rPr>
        <w:t>9 równoczesnych operatorów, w zakresie następujących modułów</w:t>
      </w:r>
      <w:r w:rsidRPr="00003DBC">
        <w:rPr>
          <w:rFonts w:ascii="Times New Roman" w:hAnsi="Times New Roman"/>
        </w:rPr>
        <w:t>:</w:t>
      </w:r>
    </w:p>
    <w:p w14:paraId="6D9E8295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 xml:space="preserve">SIMPLE.ERP - </w:t>
      </w:r>
      <w:proofErr w:type="spellStart"/>
      <w:r w:rsidRPr="00003DBC">
        <w:rPr>
          <w:sz w:val="22"/>
          <w:szCs w:val="22"/>
        </w:rPr>
        <w:t>ePIT</w:t>
      </w:r>
      <w:proofErr w:type="spellEnd"/>
      <w:r w:rsidRPr="00003DBC">
        <w:rPr>
          <w:sz w:val="22"/>
          <w:szCs w:val="22"/>
        </w:rPr>
        <w:t xml:space="preserve"> Podatek PIT - wersja elektroniczna/ Podpis Elektroniczny</w:t>
      </w:r>
    </w:p>
    <w:p w14:paraId="750478AD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FK Finanse i księgowość</w:t>
      </w:r>
    </w:p>
    <w:p w14:paraId="47966A13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INFO Biblioteka funkcji SIMPLE.ERP dla MS Excel</w:t>
      </w:r>
    </w:p>
    <w:p w14:paraId="70704406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JPK Jednolity Plik Kontrolny</w:t>
      </w:r>
    </w:p>
    <w:p w14:paraId="1DEE9451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MT Majątek trwały</w:t>
      </w:r>
    </w:p>
    <w:p w14:paraId="64BC9DE6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OT Obrót towarowy</w:t>
      </w:r>
    </w:p>
    <w:p w14:paraId="33025C6B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PER Zarządzanie Personelem</w:t>
      </w:r>
    </w:p>
    <w:p w14:paraId="7CA042DE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BDG Budżetowanie Jednostek Administracyjnych</w:t>
      </w:r>
    </w:p>
    <w:p w14:paraId="2B324239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BUD Zarządzanie projektami</w:t>
      </w:r>
    </w:p>
    <w:p w14:paraId="42235D0C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HRUMCP HR Umowy Cywilno-Prawne</w:t>
      </w:r>
    </w:p>
    <w:p w14:paraId="61B5751E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HRUMOP HR Umowy o pracę (WSO)</w:t>
      </w:r>
    </w:p>
    <w:p w14:paraId="095ADEFC" w14:textId="77777777" w:rsidR="00681B10" w:rsidRPr="00003DBC" w:rsidRDefault="00681B10" w:rsidP="00681B1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PPK</w:t>
      </w:r>
    </w:p>
    <w:p w14:paraId="7E293047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lastRenderedPageBreak/>
        <w:t>SIMPLE.ERP – Integracja</w:t>
      </w:r>
    </w:p>
    <w:p w14:paraId="0D2DFF9E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 xml:space="preserve">SIMPLE.ERP – </w:t>
      </w:r>
      <w:proofErr w:type="spellStart"/>
      <w:r w:rsidRPr="00003DBC">
        <w:rPr>
          <w:color w:val="000000"/>
          <w:sz w:val="22"/>
          <w:szCs w:val="22"/>
        </w:rPr>
        <w:t>eZLA</w:t>
      </w:r>
      <w:proofErr w:type="spellEnd"/>
      <w:r w:rsidRPr="00003DBC">
        <w:rPr>
          <w:color w:val="000000"/>
          <w:sz w:val="22"/>
          <w:szCs w:val="22"/>
        </w:rPr>
        <w:t xml:space="preserve"> – e-Zwolnienia lekarskie</w:t>
      </w:r>
    </w:p>
    <w:p w14:paraId="38B41290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RAPORT Serwer raportów</w:t>
      </w:r>
    </w:p>
    <w:p w14:paraId="6F38E0B2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HROPOTW Potwierdzenia PIT</w:t>
      </w:r>
    </w:p>
    <w:p w14:paraId="74110A51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OT.OBD Obieg dokumentów (element OT)</w:t>
      </w:r>
    </w:p>
    <w:p w14:paraId="4CC5B6CB" w14:textId="77777777" w:rsidR="00850CD0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 xml:space="preserve">SIMPLE.ERP – SYS Funkcjonalność Standardowa </w:t>
      </w:r>
    </w:p>
    <w:p w14:paraId="772A8D55" w14:textId="77777777" w:rsidR="00A8629A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 xml:space="preserve">SIMPLE.ERP – </w:t>
      </w:r>
      <w:proofErr w:type="spellStart"/>
      <w:r>
        <w:rPr>
          <w:color w:val="000000"/>
          <w:sz w:val="22"/>
          <w:szCs w:val="22"/>
        </w:rPr>
        <w:t>eBank</w:t>
      </w:r>
      <w:proofErr w:type="spellEnd"/>
    </w:p>
    <w:p w14:paraId="109D21E8" w14:textId="367CDDBB" w:rsidR="00A8629A" w:rsidRPr="00003DBC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 xml:space="preserve">SIMPLE.ERP – </w:t>
      </w:r>
      <w:r>
        <w:rPr>
          <w:color w:val="000000"/>
          <w:sz w:val="22"/>
          <w:szCs w:val="22"/>
        </w:rPr>
        <w:t>KSEF</w:t>
      </w:r>
    </w:p>
    <w:p w14:paraId="58025CD7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003DBC">
        <w:rPr>
          <w:color w:val="000000"/>
          <w:sz w:val="22"/>
          <w:szCs w:val="22"/>
        </w:rPr>
        <w:t>mSerwer</w:t>
      </w:r>
      <w:proofErr w:type="spellEnd"/>
      <w:r w:rsidRPr="00003DBC">
        <w:rPr>
          <w:color w:val="000000"/>
          <w:sz w:val="22"/>
          <w:szCs w:val="22"/>
        </w:rPr>
        <w:t xml:space="preserve"> – Serwer aplikacji mobilnych</w:t>
      </w:r>
    </w:p>
    <w:p w14:paraId="6DB08ECD" w14:textId="3F75D45D" w:rsidR="00AC60D7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003DBC">
        <w:rPr>
          <w:color w:val="000000"/>
          <w:sz w:val="22"/>
          <w:szCs w:val="22"/>
        </w:rPr>
        <w:t>mPracownik</w:t>
      </w:r>
      <w:proofErr w:type="spellEnd"/>
      <w:r w:rsidRPr="00003DBC">
        <w:rPr>
          <w:color w:val="000000"/>
          <w:sz w:val="22"/>
          <w:szCs w:val="22"/>
        </w:rPr>
        <w:t xml:space="preserve"> – Aplikacja mobilna dla Pracowników</w:t>
      </w:r>
    </w:p>
    <w:p w14:paraId="2660DBB6" w14:textId="6CD9AC7B" w:rsidR="009D5A48" w:rsidRPr="00003DBC" w:rsidRDefault="009D5A48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DD1AC0">
        <w:rPr>
          <w:sz w:val="22"/>
          <w:szCs w:val="22"/>
        </w:rPr>
        <w:t>mPracownik</w:t>
      </w:r>
      <w:proofErr w:type="spellEnd"/>
      <w:r w:rsidRPr="00DD1AC0">
        <w:rPr>
          <w:sz w:val="22"/>
          <w:szCs w:val="22"/>
        </w:rPr>
        <w:t xml:space="preserve"> – </w:t>
      </w:r>
      <w:r>
        <w:rPr>
          <w:sz w:val="22"/>
          <w:szCs w:val="22"/>
        </w:rPr>
        <w:t>wersja przeglądarkowa</w:t>
      </w:r>
    </w:p>
    <w:p w14:paraId="70EE6B51" w14:textId="77777777" w:rsidR="00A8629A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8F625D">
        <w:rPr>
          <w:color w:val="000000"/>
          <w:sz w:val="22"/>
          <w:szCs w:val="22"/>
        </w:rPr>
        <w:t>mEwidencja</w:t>
      </w:r>
      <w:proofErr w:type="spellEnd"/>
      <w:r w:rsidRPr="008F625D">
        <w:rPr>
          <w:color w:val="000000"/>
          <w:sz w:val="22"/>
          <w:szCs w:val="22"/>
        </w:rPr>
        <w:t xml:space="preserve"> – Mobilna Inwentaryzacja</w:t>
      </w:r>
      <w:r>
        <w:rPr>
          <w:color w:val="000000"/>
          <w:sz w:val="22"/>
          <w:szCs w:val="22"/>
        </w:rPr>
        <w:t xml:space="preserve"> – kolektor</w:t>
      </w:r>
    </w:p>
    <w:p w14:paraId="0597F778" w14:textId="77777777" w:rsidR="00A8629A" w:rsidRPr="0041452C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proofErr w:type="spellStart"/>
      <w:r w:rsidRPr="008F625D">
        <w:rPr>
          <w:color w:val="000000"/>
          <w:sz w:val="22"/>
          <w:szCs w:val="22"/>
        </w:rPr>
        <w:t>mEwidencja</w:t>
      </w:r>
      <w:proofErr w:type="spellEnd"/>
      <w:r w:rsidRPr="008F625D">
        <w:rPr>
          <w:color w:val="000000"/>
          <w:sz w:val="22"/>
          <w:szCs w:val="22"/>
        </w:rPr>
        <w:t xml:space="preserve"> – Mobilna Inwentaryzacja</w:t>
      </w:r>
      <w:r>
        <w:rPr>
          <w:color w:val="000000"/>
          <w:sz w:val="22"/>
          <w:szCs w:val="22"/>
        </w:rPr>
        <w:t xml:space="preserve"> – urządzenia mobilne</w:t>
      </w:r>
    </w:p>
    <w:p w14:paraId="5FD42B5B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 xml:space="preserve">SIMPLE.ERP – Integracja </w:t>
      </w:r>
      <w:proofErr w:type="spellStart"/>
      <w:r w:rsidRPr="00003DBC">
        <w:rPr>
          <w:color w:val="000000"/>
          <w:sz w:val="22"/>
          <w:szCs w:val="22"/>
        </w:rPr>
        <w:t>mEwidencja</w:t>
      </w:r>
      <w:proofErr w:type="spellEnd"/>
    </w:p>
    <w:p w14:paraId="69901ED1" w14:textId="496ECEE6" w:rsidR="00D6405B" w:rsidRPr="00003DBC" w:rsidRDefault="00D6405B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Wykonawca będzie świadczył usługi</w:t>
      </w:r>
      <w:r w:rsidR="001F23C2" w:rsidRPr="00003DBC">
        <w:rPr>
          <w:rFonts w:ascii="Times New Roman" w:hAnsi="Times New Roman"/>
        </w:rPr>
        <w:t>, w tym</w:t>
      </w:r>
      <w:r w:rsidRPr="00003DBC">
        <w:rPr>
          <w:rFonts w:ascii="Times New Roman" w:hAnsi="Times New Roman"/>
        </w:rPr>
        <w:t xml:space="preserve"> udostępniał nowe wer</w:t>
      </w:r>
      <w:r w:rsidR="008B655B" w:rsidRPr="00003DBC">
        <w:rPr>
          <w:rFonts w:ascii="Times New Roman" w:hAnsi="Times New Roman"/>
        </w:rPr>
        <w:t>sje Oprogramowania wymienione</w:t>
      </w:r>
      <w:r w:rsidR="00016982">
        <w:rPr>
          <w:rFonts w:ascii="Times New Roman" w:hAnsi="Times New Roman"/>
        </w:rPr>
        <w:br/>
      </w:r>
      <w:r w:rsidR="008B655B" w:rsidRPr="00003DBC">
        <w:rPr>
          <w:rFonts w:ascii="Times New Roman" w:hAnsi="Times New Roman"/>
        </w:rPr>
        <w:t>w </w:t>
      </w:r>
      <w:r w:rsidRPr="00003DBC">
        <w:rPr>
          <w:rFonts w:ascii="Times New Roman" w:hAnsi="Times New Roman"/>
        </w:rPr>
        <w:t>pkt.</w:t>
      </w:r>
      <w:r w:rsidR="008B655B" w:rsidRPr="00003DBC">
        <w:rPr>
          <w:rFonts w:ascii="Times New Roman" w:hAnsi="Times New Roman"/>
        </w:rPr>
        <w:t xml:space="preserve"> </w:t>
      </w:r>
      <w:r w:rsidRPr="00003DBC">
        <w:rPr>
          <w:rFonts w:ascii="Times New Roman" w:hAnsi="Times New Roman"/>
        </w:rPr>
        <w:t>3 w okresie dwunastu miesięcy, począwszy od dnia podpisania umowy.</w:t>
      </w:r>
    </w:p>
    <w:p w14:paraId="58FB332E" w14:textId="77777777" w:rsidR="008B655B" w:rsidRPr="00003DBC" w:rsidRDefault="008B655B" w:rsidP="00854F75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serwisowej Rozwiązania </w:t>
      </w:r>
      <w:r w:rsidR="00857E96" w:rsidRPr="00003DBC">
        <w:rPr>
          <w:rFonts w:ascii="Times New Roman" w:hAnsi="Times New Roman"/>
        </w:rPr>
        <w:t>i</w:t>
      </w:r>
      <w:r w:rsidRPr="00003DBC">
        <w:rPr>
          <w:rFonts w:ascii="Times New Roman" w:hAnsi="Times New Roman"/>
        </w:rPr>
        <w:t>ndywidualnego Wykonawca zobowiązany będzie do:</w:t>
      </w:r>
    </w:p>
    <w:p w14:paraId="37E76432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dostarczenia kluczy licencyjnych na okres obowiązywania umowy na wymienione w pkt. 3 moduły Oprogramowania, oraz</w:t>
      </w:r>
      <w:r w:rsidRPr="00003DBC">
        <w:rPr>
          <w:b/>
          <w:sz w:val="22"/>
          <w:szCs w:val="22"/>
        </w:rPr>
        <w:t xml:space="preserve"> </w:t>
      </w:r>
      <w:r w:rsidRPr="00003DBC">
        <w:rPr>
          <w:sz w:val="22"/>
          <w:szCs w:val="22"/>
        </w:rPr>
        <w:t xml:space="preserve">wszystkie standardowe elementy Oprogramowania, </w:t>
      </w:r>
    </w:p>
    <w:p w14:paraId="42FBAF00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dostarczenia (udostępniania) nowych wersji Oprogramowania (</w:t>
      </w:r>
      <w:proofErr w:type="spellStart"/>
      <w:r w:rsidRPr="00003DBC">
        <w:rPr>
          <w:sz w:val="22"/>
          <w:szCs w:val="22"/>
        </w:rPr>
        <w:t>upgrade</w:t>
      </w:r>
      <w:proofErr w:type="spellEnd"/>
      <w:r w:rsidRPr="00003DBC">
        <w:rPr>
          <w:sz w:val="22"/>
          <w:szCs w:val="22"/>
        </w:rPr>
        <w:t>, update), w tym w szczególności nowych wersji Oprogramowania umożliwiających dostosowanie jego funkcjonalności do zmian w obowiązujących przepisach prawnych w zakresie posiadanych przez Zamawiającego funkcjonalności i modułów,</w:t>
      </w:r>
    </w:p>
    <w:p w14:paraId="4C756EDD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wykonywania niezbędnych zmian w Oprogramowaniu w terminie umożliwiającym Zamawiającemu przetestowanie i zastosowanie zmiany aktów prawnych, do których przestrzegania zobligowany jest Zamawiający,</w:t>
      </w:r>
    </w:p>
    <w:p w14:paraId="502AE249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instalacji u Zamawiającego nowych wersji Oprogramowania wraz z dostosowaniem modyfikacji wykonanych na potrzeby Zamawiającego,</w:t>
      </w:r>
    </w:p>
    <w:p w14:paraId="1837E7BC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utrzymania gotowości do czynności serwi</w:t>
      </w:r>
      <w:r w:rsidR="00B86A06" w:rsidRPr="00003DBC">
        <w:rPr>
          <w:sz w:val="22"/>
          <w:szCs w:val="22"/>
        </w:rPr>
        <w:t>sowych, przyjmowania zgłoszeń i </w:t>
      </w:r>
      <w:r w:rsidRPr="00003DBC">
        <w:rPr>
          <w:sz w:val="22"/>
          <w:szCs w:val="22"/>
        </w:rPr>
        <w:t>podejmowania czynności serwisowych,</w:t>
      </w:r>
    </w:p>
    <w:p w14:paraId="33C1C946" w14:textId="55E7EC10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zapewnienia Zamawiającemu bezpośred</w:t>
      </w:r>
      <w:r w:rsidR="00B86A06" w:rsidRPr="00003DBC">
        <w:rPr>
          <w:sz w:val="22"/>
          <w:szCs w:val="22"/>
        </w:rPr>
        <w:t>niego kontaktu telefonicznego z </w:t>
      </w:r>
      <w:r w:rsidRPr="00003DBC">
        <w:rPr>
          <w:sz w:val="22"/>
          <w:szCs w:val="22"/>
        </w:rPr>
        <w:t>helpdeskiem Wykonawcy,</w:t>
      </w:r>
      <w:r w:rsidR="008C1743" w:rsidRPr="00003DBC">
        <w:rPr>
          <w:sz w:val="22"/>
          <w:szCs w:val="22"/>
        </w:rPr>
        <w:t xml:space="preserve"> </w:t>
      </w:r>
      <w:r w:rsidR="008C1743" w:rsidRPr="00003DBC">
        <w:rPr>
          <w:bCs/>
          <w:color w:val="000000" w:themeColor="text1"/>
          <w:sz w:val="22"/>
          <w:szCs w:val="22"/>
        </w:rPr>
        <w:t>limitowanego liczbą godzin konsultacji, o której mowa w §</w:t>
      </w:r>
      <w:r w:rsidR="000A1DD4" w:rsidRPr="00003DBC">
        <w:rPr>
          <w:bCs/>
          <w:color w:val="000000" w:themeColor="text1"/>
          <w:sz w:val="22"/>
          <w:szCs w:val="22"/>
        </w:rPr>
        <w:t xml:space="preserve"> </w:t>
      </w:r>
      <w:r w:rsidR="008C1743" w:rsidRPr="00003DBC">
        <w:rPr>
          <w:bCs/>
          <w:color w:val="000000" w:themeColor="text1"/>
          <w:sz w:val="22"/>
          <w:szCs w:val="22"/>
        </w:rPr>
        <w:t>2 ust. 5 pkt 12</w:t>
      </w:r>
    </w:p>
    <w:p w14:paraId="2C536231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posiadania aplikacji internetowej do przyjmowania i obsługi zgłoszeń, będącej podstawą komunikacji między Zamawiającym i Wykonawcą w zakresie zgłoszeń. Aplikacja musi posiadać możliwość wysyłania powiadomień nt. zgłoszeń poprzez przydzielone Zamawiającemu konta w aplikacji,</w:t>
      </w:r>
    </w:p>
    <w:p w14:paraId="15EAAA86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szkolenia z obsługi w/w aplikacji internetowej,</w:t>
      </w:r>
    </w:p>
    <w:p w14:paraId="669C9D69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przyjmowania zgłoszeń będących Usterkami bez limitu,</w:t>
      </w:r>
    </w:p>
    <w:p w14:paraId="214FB0F8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niezwłocznego podjęcia działań na każde potwierdzone zgłoszenie,</w:t>
      </w:r>
    </w:p>
    <w:p w14:paraId="0944DC2F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usuwania Usterek z zapewnieniem jak najkrótszych Czasów reakcji i Czasów naprawy, nie dłuższych, niż określone w pkt. 6,</w:t>
      </w:r>
    </w:p>
    <w:p w14:paraId="31BFB27E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 xml:space="preserve">zapewnienia Zamawiającemu pakietu porad w wymiarze co najmniej 40 godzin rocznie w formie konsultacji telefonicznych związanych z funkcjonowaniem od strony technicznej Rozwiązania Indywidualnego i usuwania Problemów niebędących Usterkami, </w:t>
      </w:r>
    </w:p>
    <w:p w14:paraId="222F6730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audytu Rozwiązania Indywidualnego pod względem wydajnościowym,</w:t>
      </w:r>
    </w:p>
    <w:p w14:paraId="0F9666FF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dostrojenia Rozwiązania Indywidualnego pod względem wydajnościowym,</w:t>
      </w:r>
    </w:p>
    <w:p w14:paraId="17F9EDDA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audytu infrastruktury</w:t>
      </w:r>
      <w:r w:rsidR="00BD27C0" w:rsidRPr="00003DBC">
        <w:rPr>
          <w:sz w:val="22"/>
          <w:szCs w:val="22"/>
        </w:rPr>
        <w:t xml:space="preserve"> Zamawiającego</w:t>
      </w:r>
      <w:r w:rsidRPr="00003DBC">
        <w:rPr>
          <w:sz w:val="22"/>
          <w:szCs w:val="22"/>
        </w:rPr>
        <w:t>,</w:t>
      </w:r>
      <w:r w:rsidR="00BD27C0" w:rsidRPr="00003DBC">
        <w:rPr>
          <w:sz w:val="22"/>
          <w:szCs w:val="22"/>
        </w:rPr>
        <w:t xml:space="preserve"> na której uruchomione jest </w:t>
      </w:r>
      <w:r w:rsidR="00C03A20" w:rsidRPr="00003DBC">
        <w:rPr>
          <w:sz w:val="22"/>
          <w:szCs w:val="22"/>
        </w:rPr>
        <w:t>Rozwiązanie indywidualne,</w:t>
      </w:r>
    </w:p>
    <w:p w14:paraId="6A2673EC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obsługi zgłoszeń dotyczących problemów związanych z szybkością działania Rozwiązania Indywidualnego zaklasyfikowanych jako Wydajność,</w:t>
      </w:r>
    </w:p>
    <w:p w14:paraId="603A199F" w14:textId="3AC609CB" w:rsidR="008B655B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lastRenderedPageBreak/>
        <w:t>wyznaczenia indywidualnego opiekuna nadzorującego realizację przez Wykonawcę usług serwisowych dla Zamawiającego,</w:t>
      </w:r>
    </w:p>
    <w:p w14:paraId="5A727D19" w14:textId="77777777" w:rsidR="00C0763F" w:rsidRPr="00003DBC" w:rsidRDefault="00C0763F" w:rsidP="00C0763F">
      <w:p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2FF5D064" w14:textId="77777777" w:rsidR="0094131F" w:rsidRPr="00003DBC" w:rsidRDefault="008B655B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Maksymalne czasy</w:t>
      </w:r>
      <w:r w:rsidR="004B3E33" w:rsidRPr="00003DBC">
        <w:rPr>
          <w:rFonts w:ascii="Times New Roman" w:hAnsi="Times New Roman"/>
        </w:rPr>
        <w:t xml:space="preserve"> podane w Godzinach roboczych:</w:t>
      </w:r>
      <w:r w:rsidRPr="00003DBC">
        <w:rPr>
          <w:rFonts w:ascii="Times New Roman" w:hAnsi="Times New Roman"/>
        </w:rPr>
        <w:t xml:space="preserve"> </w:t>
      </w:r>
    </w:p>
    <w:p w14:paraId="044847D3" w14:textId="77777777" w:rsidR="0094131F" w:rsidRPr="00003DBC" w:rsidRDefault="0094131F" w:rsidP="0094131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14EE" w:rsidRPr="00003DBC" w14:paraId="26F64C5D" w14:textId="77777777" w:rsidTr="005C3CB5">
        <w:tc>
          <w:tcPr>
            <w:tcW w:w="3070" w:type="dxa"/>
            <w:shd w:val="clear" w:color="auto" w:fill="auto"/>
          </w:tcPr>
          <w:p w14:paraId="63F825AB" w14:textId="77777777" w:rsidR="0094131F" w:rsidRPr="00003DBC" w:rsidRDefault="0094131F" w:rsidP="009413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Rodzaj Usterki</w:t>
            </w:r>
          </w:p>
        </w:tc>
        <w:tc>
          <w:tcPr>
            <w:tcW w:w="3071" w:type="dxa"/>
            <w:shd w:val="clear" w:color="auto" w:fill="auto"/>
          </w:tcPr>
          <w:p w14:paraId="41C9FDEB" w14:textId="77777777" w:rsidR="0094131F" w:rsidRPr="00003DBC" w:rsidRDefault="0094131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Maksymalny Czas Reakcji</w:t>
            </w:r>
          </w:p>
        </w:tc>
        <w:tc>
          <w:tcPr>
            <w:tcW w:w="3071" w:type="dxa"/>
            <w:shd w:val="clear" w:color="auto" w:fill="auto"/>
          </w:tcPr>
          <w:p w14:paraId="7D1EF051" w14:textId="77777777" w:rsidR="0094131F" w:rsidRPr="00003DBC" w:rsidRDefault="0094131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Maksymalny Czas naprawy</w:t>
            </w:r>
          </w:p>
        </w:tc>
      </w:tr>
      <w:tr w:rsidR="004914EE" w:rsidRPr="00003DBC" w14:paraId="6B5B61C0" w14:textId="77777777" w:rsidTr="005C3CB5">
        <w:tc>
          <w:tcPr>
            <w:tcW w:w="3070" w:type="dxa"/>
            <w:shd w:val="clear" w:color="auto" w:fill="auto"/>
          </w:tcPr>
          <w:p w14:paraId="51DC45DB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krytyczny</w:t>
            </w:r>
          </w:p>
        </w:tc>
        <w:tc>
          <w:tcPr>
            <w:tcW w:w="3071" w:type="dxa"/>
            <w:shd w:val="clear" w:color="auto" w:fill="auto"/>
          </w:tcPr>
          <w:p w14:paraId="0A70B3A2" w14:textId="70B5C37C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097181" w:rsidRPr="00003DBC">
              <w:rPr>
                <w:sz w:val="22"/>
                <w:szCs w:val="22"/>
              </w:rPr>
              <w:t>godz.</w:t>
            </w:r>
          </w:p>
        </w:tc>
        <w:tc>
          <w:tcPr>
            <w:tcW w:w="3071" w:type="dxa"/>
            <w:shd w:val="clear" w:color="auto" w:fill="auto"/>
          </w:tcPr>
          <w:p w14:paraId="20A815DC" w14:textId="4119D081" w:rsidR="0094131F" w:rsidRPr="00003DBC" w:rsidRDefault="00097181" w:rsidP="00850C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1</w:t>
            </w:r>
            <w:r w:rsidR="00C17E6F">
              <w:rPr>
                <w:sz w:val="22"/>
                <w:szCs w:val="22"/>
              </w:rPr>
              <w:t>0</w:t>
            </w:r>
            <w:r w:rsidRPr="00003DBC">
              <w:rPr>
                <w:sz w:val="22"/>
                <w:szCs w:val="22"/>
              </w:rPr>
              <w:t xml:space="preserve"> godz.</w:t>
            </w:r>
          </w:p>
        </w:tc>
      </w:tr>
      <w:tr w:rsidR="004914EE" w:rsidRPr="00003DBC" w14:paraId="20B0E607" w14:textId="77777777" w:rsidTr="005C3CB5">
        <w:tc>
          <w:tcPr>
            <w:tcW w:w="3070" w:type="dxa"/>
            <w:shd w:val="clear" w:color="auto" w:fill="auto"/>
          </w:tcPr>
          <w:p w14:paraId="2BC1F1DF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ważny</w:t>
            </w:r>
          </w:p>
        </w:tc>
        <w:tc>
          <w:tcPr>
            <w:tcW w:w="3071" w:type="dxa"/>
            <w:shd w:val="clear" w:color="auto" w:fill="auto"/>
          </w:tcPr>
          <w:p w14:paraId="4A68B9E0" w14:textId="51692FDC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  <w:tc>
          <w:tcPr>
            <w:tcW w:w="3071" w:type="dxa"/>
            <w:shd w:val="clear" w:color="auto" w:fill="auto"/>
          </w:tcPr>
          <w:p w14:paraId="2EAF9341" w14:textId="29184DFE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</w:tr>
      <w:tr w:rsidR="004914EE" w:rsidRPr="00003DBC" w14:paraId="7EE2751B" w14:textId="77777777" w:rsidTr="005C3CB5">
        <w:tc>
          <w:tcPr>
            <w:tcW w:w="3070" w:type="dxa"/>
            <w:shd w:val="clear" w:color="auto" w:fill="auto"/>
          </w:tcPr>
          <w:p w14:paraId="3D7563F9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normalny</w:t>
            </w:r>
          </w:p>
        </w:tc>
        <w:tc>
          <w:tcPr>
            <w:tcW w:w="3071" w:type="dxa"/>
            <w:shd w:val="clear" w:color="auto" w:fill="auto"/>
          </w:tcPr>
          <w:p w14:paraId="5B892198" w14:textId="76291427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  <w:tc>
          <w:tcPr>
            <w:tcW w:w="3071" w:type="dxa"/>
            <w:shd w:val="clear" w:color="auto" w:fill="auto"/>
          </w:tcPr>
          <w:p w14:paraId="36DAB1C4" w14:textId="32D225DD" w:rsidR="0094131F" w:rsidRPr="00003DBC" w:rsidRDefault="004B3E33" w:rsidP="00850C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1</w:t>
            </w:r>
            <w:r w:rsidR="00C17E6F">
              <w:rPr>
                <w:sz w:val="22"/>
                <w:szCs w:val="22"/>
              </w:rPr>
              <w:t>6</w:t>
            </w:r>
            <w:r w:rsidRPr="00003DBC">
              <w:rPr>
                <w:sz w:val="22"/>
                <w:szCs w:val="22"/>
              </w:rPr>
              <w:t>0 godz.</w:t>
            </w:r>
          </w:p>
        </w:tc>
      </w:tr>
    </w:tbl>
    <w:p w14:paraId="50B382E5" w14:textId="77777777" w:rsidR="0094131F" w:rsidRPr="00003DBC" w:rsidRDefault="0094131F" w:rsidP="0094131F">
      <w:pPr>
        <w:spacing w:line="276" w:lineRule="auto"/>
        <w:jc w:val="both"/>
        <w:rPr>
          <w:sz w:val="22"/>
          <w:szCs w:val="22"/>
        </w:rPr>
      </w:pPr>
    </w:p>
    <w:p w14:paraId="11B16F39" w14:textId="77777777" w:rsidR="0094131F" w:rsidRPr="00003DBC" w:rsidRDefault="0094131F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5F04A3FD" w14:textId="77777777" w:rsidR="00193252" w:rsidRPr="00003DBC" w:rsidRDefault="00193252" w:rsidP="00193252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powdrożeniowej Rozwiązania </w:t>
      </w:r>
      <w:r w:rsidR="00857E96" w:rsidRPr="00003DBC">
        <w:rPr>
          <w:rFonts w:ascii="Times New Roman" w:hAnsi="Times New Roman"/>
        </w:rPr>
        <w:t>i</w:t>
      </w:r>
      <w:r w:rsidRPr="00003DBC">
        <w:rPr>
          <w:rFonts w:ascii="Times New Roman" w:hAnsi="Times New Roman"/>
        </w:rPr>
        <w:t>ndywidualnego Wykonawca zobowiązany będzie do:</w:t>
      </w:r>
    </w:p>
    <w:p w14:paraId="50140949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instalacji nowych wersji Oprogramowania wraz z dostosowaniem modyfikacji wykonanych na potrzeby Zamawiającego,</w:t>
      </w:r>
    </w:p>
    <w:p w14:paraId="2BB51056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konsultacji w zakresie wykorzystania dodatkowych funkcjonalności w ramach nowych wersj</w:t>
      </w:r>
      <w:r w:rsidR="00277178" w:rsidRPr="00003DBC">
        <w:rPr>
          <w:sz w:val="22"/>
          <w:szCs w:val="22"/>
        </w:rPr>
        <w:t>i</w:t>
      </w:r>
      <w:r w:rsidRPr="00003DBC">
        <w:rPr>
          <w:sz w:val="22"/>
          <w:szCs w:val="22"/>
        </w:rPr>
        <w:t xml:space="preserve"> oprogramowania w ramach dostępnych godzin konsultacyjnych,</w:t>
      </w:r>
    </w:p>
    <w:p w14:paraId="5C406C69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konsultacji i pomocy udzielanej w siedzibie Zamawiającego przez wyznaczonego konsultanta Wykonawcy w zakresie wykorzystania programu oraz wszelkich zmian definiowalnych elementów systemu w ramach dostępnych godzin konsultacyjnych,</w:t>
      </w:r>
    </w:p>
    <w:p w14:paraId="2E8BE8B0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modyfikacji Rozwiązania indywidualnego,</w:t>
      </w:r>
    </w:p>
    <w:p w14:paraId="486A7B08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prowadzenia szkoleń,</w:t>
      </w:r>
    </w:p>
    <w:p w14:paraId="37FECC9B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wykonywania audytów Rozwiązania indywidualnego,</w:t>
      </w:r>
    </w:p>
    <w:p w14:paraId="44FC22F6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dokonywania integracji Rozwiązania indywidualnego.</w:t>
      </w:r>
    </w:p>
    <w:p w14:paraId="17D60A3E" w14:textId="1AA03FA6" w:rsidR="00566568" w:rsidRPr="00003DBC" w:rsidRDefault="00566568" w:rsidP="00566568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powdrożeniowej Rozwiązania indywidualnego Wykonawca zobowiązany będzie do realizacji </w:t>
      </w:r>
      <w:r w:rsidR="00125DFF" w:rsidRPr="00003DBC">
        <w:rPr>
          <w:rFonts w:ascii="Times New Roman" w:hAnsi="Times New Roman"/>
        </w:rPr>
        <w:t>usług</w:t>
      </w:r>
      <w:r w:rsidRPr="00003DBC">
        <w:rPr>
          <w:rFonts w:ascii="Times New Roman" w:hAnsi="Times New Roman"/>
        </w:rPr>
        <w:t xml:space="preserve"> wymienionych w pkt. 7 w wymiarze nie </w:t>
      </w:r>
      <w:r w:rsidR="008C1743" w:rsidRPr="00003DBC">
        <w:rPr>
          <w:rFonts w:ascii="Times New Roman" w:hAnsi="Times New Roman"/>
        </w:rPr>
        <w:t>większym</w:t>
      </w:r>
      <w:r w:rsidRPr="00003DBC">
        <w:rPr>
          <w:rFonts w:ascii="Times New Roman" w:hAnsi="Times New Roman"/>
        </w:rPr>
        <w:t xml:space="preserve">, niż </w:t>
      </w:r>
      <w:r w:rsidR="00AC60D7" w:rsidRPr="00003DBC">
        <w:rPr>
          <w:rFonts w:ascii="Times New Roman" w:hAnsi="Times New Roman"/>
        </w:rPr>
        <w:t>210</w:t>
      </w:r>
      <w:r w:rsidRPr="00003DBC">
        <w:rPr>
          <w:rFonts w:ascii="Times New Roman" w:hAnsi="Times New Roman"/>
        </w:rPr>
        <w:t xml:space="preserve"> godzin </w:t>
      </w:r>
      <w:r w:rsidR="005234B4" w:rsidRPr="00003DBC">
        <w:rPr>
          <w:rFonts w:ascii="Times New Roman" w:hAnsi="Times New Roman"/>
        </w:rPr>
        <w:t xml:space="preserve">konsultacyjnych </w:t>
      </w:r>
      <w:r w:rsidRPr="00003DBC">
        <w:rPr>
          <w:rFonts w:ascii="Times New Roman" w:hAnsi="Times New Roman"/>
        </w:rPr>
        <w:t>(</w:t>
      </w:r>
      <w:r w:rsidR="00AC60D7" w:rsidRPr="00003DBC">
        <w:rPr>
          <w:rFonts w:ascii="Times New Roman" w:hAnsi="Times New Roman"/>
        </w:rPr>
        <w:t>30</w:t>
      </w:r>
      <w:r w:rsidR="00850CD0" w:rsidRPr="00003DBC">
        <w:rPr>
          <w:rFonts w:ascii="Times New Roman" w:hAnsi="Times New Roman"/>
        </w:rPr>
        <w:t xml:space="preserve"> </w:t>
      </w:r>
      <w:r w:rsidRPr="00003DBC">
        <w:rPr>
          <w:rFonts w:ascii="Times New Roman" w:hAnsi="Times New Roman"/>
        </w:rPr>
        <w:t>dniówek)</w:t>
      </w:r>
      <w:r w:rsidR="003A18C4" w:rsidRPr="00003DBC">
        <w:rPr>
          <w:rFonts w:ascii="Times New Roman" w:hAnsi="Times New Roman"/>
        </w:rPr>
        <w:t xml:space="preserve"> </w:t>
      </w:r>
      <w:r w:rsidR="003127E2" w:rsidRPr="00003DBC">
        <w:rPr>
          <w:rFonts w:ascii="Times New Roman" w:hAnsi="Times New Roman"/>
        </w:rPr>
        <w:t xml:space="preserve">rocznie </w:t>
      </w:r>
      <w:r w:rsidR="003A18C4" w:rsidRPr="00003DBC">
        <w:rPr>
          <w:rFonts w:ascii="Times New Roman" w:hAnsi="Times New Roman"/>
        </w:rPr>
        <w:t xml:space="preserve">z czasem reakcji do </w:t>
      </w:r>
      <w:r w:rsidR="00DC46B4">
        <w:rPr>
          <w:rFonts w:ascii="Times New Roman" w:hAnsi="Times New Roman"/>
        </w:rPr>
        <w:t>5</w:t>
      </w:r>
      <w:r w:rsidR="003A18C4" w:rsidRPr="00003DBC">
        <w:rPr>
          <w:rFonts w:ascii="Times New Roman" w:hAnsi="Times New Roman"/>
        </w:rPr>
        <w:t xml:space="preserve"> dni roboczych od zgłoszenia zapotrzebowania przez Zamawiającego</w:t>
      </w:r>
      <w:r w:rsidRPr="00003DBC">
        <w:rPr>
          <w:rFonts w:ascii="Times New Roman" w:hAnsi="Times New Roman"/>
        </w:rPr>
        <w:t xml:space="preserve">. </w:t>
      </w:r>
    </w:p>
    <w:p w14:paraId="09539BF5" w14:textId="77777777" w:rsidR="00566568" w:rsidRPr="00003DBC" w:rsidRDefault="00566568" w:rsidP="00566568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6792B8A7" w14:textId="77777777" w:rsidR="00566568" w:rsidRPr="00003DBC" w:rsidRDefault="00566568" w:rsidP="00566568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02C2D6C8" w14:textId="77777777" w:rsidR="00857E96" w:rsidRPr="00003DBC" w:rsidRDefault="00857E96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07B670A8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7D0C80C5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63B50F0C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340F3C44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sectPr w:rsidR="003A18C4" w:rsidRPr="00003DBC" w:rsidSect="00003DBC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627D" w14:textId="77777777" w:rsidR="00104492" w:rsidRDefault="00104492" w:rsidP="00003DBC">
      <w:r>
        <w:separator/>
      </w:r>
    </w:p>
  </w:endnote>
  <w:endnote w:type="continuationSeparator" w:id="0">
    <w:p w14:paraId="68DF70BA" w14:textId="77777777" w:rsidR="00104492" w:rsidRDefault="00104492" w:rsidP="000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2006166884"/>
      <w:docPartObj>
        <w:docPartGallery w:val="Page Numbers (Bottom of Page)"/>
        <w:docPartUnique/>
      </w:docPartObj>
    </w:sdtPr>
    <w:sdtEndPr/>
    <w:sdtContent>
      <w:p w14:paraId="16074DA1" w14:textId="15B78085" w:rsidR="00003DBC" w:rsidRPr="00003DBC" w:rsidRDefault="00003DBC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003DBC">
          <w:rPr>
            <w:rFonts w:eastAsiaTheme="majorEastAsia"/>
            <w:sz w:val="20"/>
            <w:szCs w:val="20"/>
          </w:rPr>
          <w:t xml:space="preserve">str. </w:t>
        </w:r>
        <w:r w:rsidRPr="00003DBC">
          <w:rPr>
            <w:rFonts w:eastAsiaTheme="minorEastAsia"/>
            <w:sz w:val="20"/>
            <w:szCs w:val="20"/>
          </w:rPr>
          <w:fldChar w:fldCharType="begin"/>
        </w:r>
        <w:r w:rsidRPr="00003DBC">
          <w:rPr>
            <w:sz w:val="20"/>
            <w:szCs w:val="20"/>
          </w:rPr>
          <w:instrText>PAGE    \* MERGEFORMAT</w:instrText>
        </w:r>
        <w:r w:rsidRPr="00003DBC">
          <w:rPr>
            <w:rFonts w:eastAsiaTheme="minorEastAsia"/>
            <w:sz w:val="20"/>
            <w:szCs w:val="20"/>
          </w:rPr>
          <w:fldChar w:fldCharType="separate"/>
        </w:r>
        <w:r w:rsidR="00A8629A" w:rsidRPr="00A8629A">
          <w:rPr>
            <w:rFonts w:eastAsiaTheme="majorEastAsia"/>
            <w:noProof/>
            <w:sz w:val="20"/>
            <w:szCs w:val="20"/>
          </w:rPr>
          <w:t>2</w:t>
        </w:r>
        <w:r w:rsidRPr="00003DB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3586CBA" w14:textId="77777777" w:rsidR="00003DBC" w:rsidRDefault="0000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AA22" w14:textId="77777777" w:rsidR="00104492" w:rsidRDefault="00104492" w:rsidP="00003DBC">
      <w:r>
        <w:separator/>
      </w:r>
    </w:p>
  </w:footnote>
  <w:footnote w:type="continuationSeparator" w:id="0">
    <w:p w14:paraId="4B2F6723" w14:textId="77777777" w:rsidR="00104492" w:rsidRDefault="00104492" w:rsidP="0000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610589"/>
    <w:multiLevelType w:val="hybridMultilevel"/>
    <w:tmpl w:val="FFE0F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D962C0"/>
    <w:multiLevelType w:val="hybridMultilevel"/>
    <w:tmpl w:val="48DA4030"/>
    <w:lvl w:ilvl="0" w:tplc="605AD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42"/>
    <w:multiLevelType w:val="hybridMultilevel"/>
    <w:tmpl w:val="7C62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EFB"/>
    <w:multiLevelType w:val="hybridMultilevel"/>
    <w:tmpl w:val="AD2AD4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A151C"/>
    <w:multiLevelType w:val="hybridMultilevel"/>
    <w:tmpl w:val="2280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681"/>
    <w:multiLevelType w:val="hybridMultilevel"/>
    <w:tmpl w:val="13E458C8"/>
    <w:lvl w:ilvl="0" w:tplc="CE983B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36A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4D48CF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7C7"/>
    <w:multiLevelType w:val="hybridMultilevel"/>
    <w:tmpl w:val="1ACA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6E6"/>
    <w:multiLevelType w:val="hybridMultilevel"/>
    <w:tmpl w:val="E310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03C"/>
    <w:multiLevelType w:val="hybridMultilevel"/>
    <w:tmpl w:val="79F65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65F"/>
    <w:multiLevelType w:val="hybridMultilevel"/>
    <w:tmpl w:val="D020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C57E73"/>
    <w:multiLevelType w:val="hybridMultilevel"/>
    <w:tmpl w:val="B9B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335"/>
    <w:multiLevelType w:val="hybridMultilevel"/>
    <w:tmpl w:val="FAE0E8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5555C"/>
    <w:multiLevelType w:val="hybridMultilevel"/>
    <w:tmpl w:val="7556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A34"/>
    <w:multiLevelType w:val="hybridMultilevel"/>
    <w:tmpl w:val="19D8E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F4AC0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24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20"/>
  </w:num>
  <w:num w:numId="14">
    <w:abstractNumId w:val="6"/>
  </w:num>
  <w:num w:numId="15">
    <w:abstractNumId w:val="7"/>
  </w:num>
  <w:num w:numId="16">
    <w:abstractNumId w:val="12"/>
  </w:num>
  <w:num w:numId="17">
    <w:abstractNumId w:val="23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33"/>
    <w:rsid w:val="00003DBC"/>
    <w:rsid w:val="00016982"/>
    <w:rsid w:val="00046862"/>
    <w:rsid w:val="00076945"/>
    <w:rsid w:val="00097181"/>
    <w:rsid w:val="000A1DD4"/>
    <w:rsid w:val="00102E12"/>
    <w:rsid w:val="00104492"/>
    <w:rsid w:val="00125DFF"/>
    <w:rsid w:val="00193252"/>
    <w:rsid w:val="001A6EDE"/>
    <w:rsid w:val="001F23C2"/>
    <w:rsid w:val="00202BC0"/>
    <w:rsid w:val="00265777"/>
    <w:rsid w:val="00277178"/>
    <w:rsid w:val="00280107"/>
    <w:rsid w:val="00281AAF"/>
    <w:rsid w:val="002E512B"/>
    <w:rsid w:val="002F110F"/>
    <w:rsid w:val="003127E2"/>
    <w:rsid w:val="00316EFF"/>
    <w:rsid w:val="003A18C4"/>
    <w:rsid w:val="003F0275"/>
    <w:rsid w:val="0043286E"/>
    <w:rsid w:val="0044028C"/>
    <w:rsid w:val="00446C3F"/>
    <w:rsid w:val="004914EE"/>
    <w:rsid w:val="004B3E33"/>
    <w:rsid w:val="004C527C"/>
    <w:rsid w:val="005234B4"/>
    <w:rsid w:val="005349C3"/>
    <w:rsid w:val="00566568"/>
    <w:rsid w:val="00570B84"/>
    <w:rsid w:val="00574654"/>
    <w:rsid w:val="00576133"/>
    <w:rsid w:val="00604BC4"/>
    <w:rsid w:val="00620B90"/>
    <w:rsid w:val="00642203"/>
    <w:rsid w:val="00681B10"/>
    <w:rsid w:val="007C29D0"/>
    <w:rsid w:val="007C716B"/>
    <w:rsid w:val="007F123F"/>
    <w:rsid w:val="007F1604"/>
    <w:rsid w:val="00850CD0"/>
    <w:rsid w:val="00857E96"/>
    <w:rsid w:val="008B39DC"/>
    <w:rsid w:val="008B655B"/>
    <w:rsid w:val="008C1743"/>
    <w:rsid w:val="008C3D34"/>
    <w:rsid w:val="00912CAB"/>
    <w:rsid w:val="0094131F"/>
    <w:rsid w:val="009D5A48"/>
    <w:rsid w:val="00A56475"/>
    <w:rsid w:val="00A8629A"/>
    <w:rsid w:val="00AC60D7"/>
    <w:rsid w:val="00AF1550"/>
    <w:rsid w:val="00AF1851"/>
    <w:rsid w:val="00B504FC"/>
    <w:rsid w:val="00B54BAF"/>
    <w:rsid w:val="00B76981"/>
    <w:rsid w:val="00B86A06"/>
    <w:rsid w:val="00BD27C0"/>
    <w:rsid w:val="00C03A20"/>
    <w:rsid w:val="00C0763F"/>
    <w:rsid w:val="00C10BD5"/>
    <w:rsid w:val="00C17E6F"/>
    <w:rsid w:val="00C84888"/>
    <w:rsid w:val="00CE1F23"/>
    <w:rsid w:val="00D5148B"/>
    <w:rsid w:val="00D60903"/>
    <w:rsid w:val="00D6405B"/>
    <w:rsid w:val="00D81798"/>
    <w:rsid w:val="00DA4216"/>
    <w:rsid w:val="00DC46B4"/>
    <w:rsid w:val="00E57DF3"/>
    <w:rsid w:val="00E62E9D"/>
    <w:rsid w:val="00E81023"/>
    <w:rsid w:val="00ED2D39"/>
    <w:rsid w:val="00EF37EE"/>
    <w:rsid w:val="00F46875"/>
    <w:rsid w:val="00F52109"/>
    <w:rsid w:val="00FA7815"/>
    <w:rsid w:val="00FB0943"/>
    <w:rsid w:val="00FD728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1BF"/>
  <w15:chartTrackingRefBased/>
  <w15:docId w15:val="{6F26C1EF-6A96-4B0A-8D96-3CB959C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613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13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1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FTPodstawowy">
    <w:name w:val="SFT_Podstawowy"/>
    <w:basedOn w:val="Normalny"/>
    <w:qFormat/>
    <w:rsid w:val="00576133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">
    <w:name w:val="header"/>
    <w:basedOn w:val="Normalny"/>
    <w:link w:val="NagwekZnak"/>
    <w:uiPriority w:val="99"/>
    <w:unhideWhenUsed/>
    <w:rsid w:val="0000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D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pp</cp:lastModifiedBy>
  <cp:revision>3</cp:revision>
  <dcterms:created xsi:type="dcterms:W3CDTF">2025-06-02T12:14:00Z</dcterms:created>
  <dcterms:modified xsi:type="dcterms:W3CDTF">2025-06-02T12:14:00Z</dcterms:modified>
</cp:coreProperties>
</file>